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A289B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8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1196"/>
        <w:gridCol w:w="1723"/>
        <w:gridCol w:w="1575"/>
        <w:gridCol w:w="971"/>
        <w:gridCol w:w="1032"/>
      </w:tblGrid>
      <w:tr w:rsidR="00C66C02" w:rsidRPr="003B388A" w14:paraId="1ED0C7D9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6"/>
            <w:shd w:val="clear" w:color="auto" w:fill="ECEBEB"/>
            <w:vAlign w:val="center"/>
          </w:tcPr>
          <w:p w14:paraId="7744A091" w14:textId="77777777" w:rsidR="00C66C02" w:rsidRPr="003B388A" w:rsidRDefault="00C66C02" w:rsidP="00E97FB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COURSE INFORMATON </w:t>
            </w:r>
          </w:p>
        </w:tc>
      </w:tr>
      <w:tr w:rsidR="00E21115" w:rsidRPr="003B388A" w14:paraId="0E15BAFC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A8F9C55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Title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26D542E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Code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7432062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Semester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53E27DF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L+P</w:t>
            </w:r>
            <w:r w:rsidR="0056533E"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+L</w:t>
            </w: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 Hour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C8C5F71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55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0364C31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>ECTS</w:t>
            </w:r>
          </w:p>
        </w:tc>
      </w:tr>
      <w:tr w:rsidR="00E21115" w:rsidRPr="003B388A" w14:paraId="4FF07601" w14:textId="77777777" w:rsidTr="00E97FB4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2B31E73" w14:textId="0D7DE4F3" w:rsidR="00C66C02" w:rsidRPr="00E21115" w:rsidRDefault="00E21115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E21115">
              <w:rPr>
                <w:rFonts w:ascii="Verdana" w:hAnsi="Verdana"/>
                <w:sz w:val="18"/>
                <w:szCs w:val="18"/>
              </w:rPr>
              <w:t>Clinical Microbiology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CA417DD" w14:textId="32F8D8EB" w:rsidR="00C66C02" w:rsidRPr="003B388A" w:rsidRDefault="00E21115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MED </w:t>
            </w:r>
            <w:r w:rsidR="00E8058D">
              <w:rPr>
                <w:rFonts w:ascii="Verdana" w:hAnsi="Verdana"/>
                <w:sz w:val="18"/>
                <w:szCs w:val="18"/>
                <w:lang w:val="en-US"/>
              </w:rPr>
              <w:t>55</w:t>
            </w:r>
            <w:r w:rsidR="00137AB8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345D51" w14:textId="2BA9D51D" w:rsidR="00C66C02" w:rsidRPr="003B388A" w:rsidRDefault="00E8058D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Phase 5/9-10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9ECB2B5" w14:textId="295C9C67" w:rsidR="00C66C02" w:rsidRPr="003B388A" w:rsidRDefault="00356D6C" w:rsidP="00E21115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890B220" w14:textId="29039A09" w:rsidR="00C66C02" w:rsidRPr="003B388A" w:rsidRDefault="00CA4BC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55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20E76CE" w14:textId="2D6187D6" w:rsidR="00C66C02" w:rsidRPr="003B388A" w:rsidRDefault="00CA4BC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E8058D">
              <w:rPr>
                <w:rFonts w:ascii="Verdana" w:hAnsi="Verdana"/>
                <w:sz w:val="18"/>
                <w:szCs w:val="18"/>
                <w:lang w:val="en-US"/>
              </w:rPr>
              <w:t>*</w:t>
            </w:r>
          </w:p>
        </w:tc>
      </w:tr>
    </w:tbl>
    <w:p w14:paraId="56EBF4E8" w14:textId="77777777" w:rsidR="00C66C02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706FDD3F" w14:textId="3761C9EF" w:rsidR="00E8058D" w:rsidRDefault="00E8058D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  <w:r w:rsidRPr="00E8058D">
        <w:rPr>
          <w:rFonts w:ascii="Verdana" w:hAnsi="Verdana" w:cs="Calibri"/>
          <w:sz w:val="18"/>
          <w:szCs w:val="18"/>
          <w:lang w:val="en-US"/>
        </w:rPr>
        <w:t xml:space="preserve">* ECTS credits are the university credits of the courses in </w:t>
      </w:r>
      <w:proofErr w:type="spellStart"/>
      <w:r w:rsidRPr="00E8058D">
        <w:rPr>
          <w:rFonts w:ascii="Verdana" w:hAnsi="Verdana" w:cs="Calibri"/>
          <w:sz w:val="18"/>
          <w:szCs w:val="18"/>
          <w:lang w:val="en-US"/>
        </w:rPr>
        <w:t>Yeditepe</w:t>
      </w:r>
      <w:proofErr w:type="spellEnd"/>
      <w:r w:rsidRPr="00E8058D">
        <w:rPr>
          <w:rFonts w:ascii="Verdana" w:hAnsi="Verdana" w:cs="Calibri"/>
          <w:sz w:val="18"/>
          <w:szCs w:val="18"/>
          <w:lang w:val="en-US"/>
        </w:rPr>
        <w:t xml:space="preserve"> University, Faculty of Medicine, Undergraduate Medical Education Program</w:t>
      </w:r>
    </w:p>
    <w:p w14:paraId="06AD651C" w14:textId="77777777" w:rsidR="00E8058D" w:rsidRPr="003B388A" w:rsidRDefault="00E8058D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3B388A" w14:paraId="4A90200E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51F3B61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Prerequisites</w:t>
            </w:r>
          </w:p>
        </w:tc>
        <w:tc>
          <w:tcPr>
            <w:tcW w:w="37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A35BC94" w14:textId="6072B8AC" w:rsidR="00C66C02" w:rsidRPr="003B388A" w:rsidRDefault="00640D3F" w:rsidP="00E21115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Students apply to this course in their 5th year of faculty of medicine</w:t>
            </w:r>
          </w:p>
        </w:tc>
      </w:tr>
    </w:tbl>
    <w:p w14:paraId="162A8BF6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3B388A" w14:paraId="0A691F60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9480BCB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Language of Instruction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BF96A1F" w14:textId="74BFD93C" w:rsidR="00C66C02" w:rsidRPr="003B388A" w:rsidRDefault="0099784D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English</w:t>
            </w:r>
          </w:p>
        </w:tc>
      </w:tr>
      <w:tr w:rsidR="00C66C02" w:rsidRPr="003B388A" w14:paraId="67F32319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DE55FDE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Level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9BB81D" w14:textId="67A24F22" w:rsidR="00C66C02" w:rsidRPr="003B388A" w:rsidRDefault="00CA4BC4" w:rsidP="0056533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992B98">
              <w:rPr>
                <w:rFonts w:ascii="Verdana" w:hAnsi="Verdana"/>
                <w:sz w:val="18"/>
                <w:szCs w:val="18"/>
              </w:rPr>
              <w:t>Second Cycle including First Cycle Degree (One Tier Programme)</w:t>
            </w:r>
          </w:p>
        </w:tc>
      </w:tr>
      <w:tr w:rsidR="00C66C02" w:rsidRPr="003B388A" w14:paraId="0B86D27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5966BDE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Type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6B5122B" w14:textId="77777777" w:rsidR="00C66C02" w:rsidRPr="003B388A" w:rsidRDefault="00CF2518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Area Elective</w:t>
            </w:r>
          </w:p>
        </w:tc>
      </w:tr>
      <w:tr w:rsidR="00E97FB4" w:rsidRPr="003B388A" w14:paraId="5AE90ECB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E44E6B6" w14:textId="77777777" w:rsidR="00E97FB4" w:rsidRPr="003B388A" w:rsidRDefault="00E97FB4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Coordinator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453B8E5" w14:textId="1311C203" w:rsidR="00E97FB4" w:rsidRPr="003B388A" w:rsidRDefault="00E21115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Güner Söyletir, Pınar Çıragil</w:t>
            </w:r>
          </w:p>
        </w:tc>
      </w:tr>
      <w:tr w:rsidR="00E97FB4" w:rsidRPr="003B388A" w14:paraId="0C7DBA98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E96746" w14:textId="77777777" w:rsidR="00E97FB4" w:rsidRPr="003B388A" w:rsidRDefault="00E97FB4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Instructors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A2BC6FD" w14:textId="2EDB45F2" w:rsidR="00E97FB4" w:rsidRPr="003B388A" w:rsidRDefault="00E21115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Güner Söyletir, Pınar Çıragil, Aynur Eren Topkaya</w:t>
            </w:r>
          </w:p>
        </w:tc>
      </w:tr>
      <w:tr w:rsidR="00C66C02" w:rsidRPr="003B388A" w14:paraId="4DECAC4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E6C1529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Assistants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374ABB9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66C02" w:rsidRPr="003B388A" w14:paraId="18D5F639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B99F1FE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Goals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BE55AB7" w14:textId="7A7C9726" w:rsidR="00C66C02" w:rsidRPr="003B388A" w:rsidRDefault="0099784D" w:rsidP="00E97FB4">
            <w:pPr>
              <w:shd w:val="clear" w:color="auto" w:fill="FFFFFF"/>
              <w:rPr>
                <w:rFonts w:ascii="Verdana" w:hAnsi="Verdana"/>
                <w:sz w:val="20"/>
                <w:szCs w:val="20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To develop a deep understanding of the </w:t>
            </w:r>
            <w:r w:rsidR="00E21115">
              <w:rPr>
                <w:rFonts w:ascii="Verdana" w:hAnsi="Verdana"/>
                <w:sz w:val="18"/>
                <w:szCs w:val="18"/>
                <w:lang w:val="en-US"/>
              </w:rPr>
              <w:t>r</w:t>
            </w:r>
            <w:r w:rsidR="00E21115" w:rsidRPr="00E21115">
              <w:rPr>
                <w:rFonts w:ascii="Verdana" w:hAnsi="Verdana"/>
                <w:sz w:val="18"/>
                <w:szCs w:val="18"/>
                <w:lang w:val="en-US"/>
              </w:rPr>
              <w:t>ational and effective use of microbiology tests</w:t>
            </w:r>
          </w:p>
        </w:tc>
      </w:tr>
      <w:tr w:rsidR="00C66C02" w:rsidRPr="003B388A" w14:paraId="23985F8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53B715" w14:textId="77777777" w:rsidR="00C66C02" w:rsidRPr="003B388A" w:rsidRDefault="00C66C02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8BC8D63" w14:textId="7F7459DD" w:rsidR="00E21115" w:rsidRPr="00E21115" w:rsidRDefault="00E21115" w:rsidP="00E2111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E21115">
              <w:rPr>
                <w:rFonts w:ascii="Verdana" w:hAnsi="Verdana"/>
                <w:sz w:val="18"/>
                <w:szCs w:val="18"/>
                <w:lang w:val="en-US"/>
              </w:rPr>
              <w:t>Clinical use of rapid diagnostic tests and syndromic panels in the diagnosis of infectious diseases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,</w:t>
            </w:r>
          </w:p>
          <w:p w14:paraId="4488B63A" w14:textId="2DA87C1B" w:rsidR="00E21115" w:rsidRPr="00E21115" w:rsidRDefault="00E21115" w:rsidP="00E2111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E21115">
              <w:rPr>
                <w:rFonts w:ascii="Verdana" w:hAnsi="Verdana"/>
                <w:sz w:val="18"/>
                <w:szCs w:val="18"/>
                <w:lang w:val="en-US"/>
              </w:rPr>
              <w:t>Clinical approach to antimicrobial susceptibility test results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,</w:t>
            </w:r>
          </w:p>
          <w:p w14:paraId="4BC3AFCD" w14:textId="33ADF0C0" w:rsidR="00E21115" w:rsidRPr="00E21115" w:rsidRDefault="00E21115" w:rsidP="00E2111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E21115">
              <w:rPr>
                <w:rFonts w:ascii="Verdana" w:hAnsi="Verdana"/>
                <w:sz w:val="18"/>
                <w:szCs w:val="18"/>
                <w:lang w:val="en-US"/>
              </w:rPr>
              <w:t>Clinical importance of blood cultures, effective and timely evaluation of results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,</w:t>
            </w:r>
          </w:p>
          <w:p w14:paraId="1DA37A52" w14:textId="32F9C088" w:rsidR="00705751" w:rsidRPr="003B388A" w:rsidRDefault="00E21115" w:rsidP="00E21115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E21115">
              <w:rPr>
                <w:rFonts w:ascii="Verdana" w:hAnsi="Verdana"/>
                <w:sz w:val="18"/>
                <w:szCs w:val="18"/>
                <w:lang w:val="en-US"/>
              </w:rPr>
              <w:t>Interpretation of serological tests in infectious diseases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.</w:t>
            </w:r>
          </w:p>
        </w:tc>
      </w:tr>
    </w:tbl>
    <w:p w14:paraId="27957950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99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1344"/>
        <w:gridCol w:w="1344"/>
        <w:gridCol w:w="1346"/>
      </w:tblGrid>
      <w:tr w:rsidR="00C66C02" w:rsidRPr="003B388A" w14:paraId="6C2E4CAE" w14:textId="77777777" w:rsidTr="00E97FB4">
        <w:trPr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2C5BBF8A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Learning Outcomes</w:t>
            </w:r>
          </w:p>
          <w:p w14:paraId="56CFE3ED" w14:textId="77777777" w:rsidR="00167596" w:rsidRPr="003B388A" w:rsidRDefault="00167596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After participating in this clerkship program, students should be able to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</w:tcPr>
          <w:p w14:paraId="0067F04A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B388A">
              <w:rPr>
                <w:rFonts w:ascii="Verdana" w:hAnsi="Verdana"/>
                <w:b/>
                <w:sz w:val="18"/>
                <w:szCs w:val="18"/>
                <w:lang w:val="en-US"/>
              </w:rPr>
              <w:t>Programme</w:t>
            </w:r>
            <w:proofErr w:type="spellEnd"/>
            <w:r w:rsidRPr="003B388A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Learning Outcomes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E79FDA8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Teaching Methods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904E768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Assessment Methods</w:t>
            </w:r>
          </w:p>
        </w:tc>
      </w:tr>
      <w:tr w:rsidR="00167596" w:rsidRPr="003B388A" w14:paraId="6B98019B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4740AF7D" w14:textId="39F64A5A" w:rsidR="00167596" w:rsidRPr="003B388A" w:rsidRDefault="00167596" w:rsidP="00CF571D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1) </w:t>
            </w:r>
            <w:r w:rsid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Have </w:t>
            </w:r>
            <w:r w:rsidR="00E21115"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knowledge </w:t>
            </w:r>
            <w:r w:rsidR="00E21115" w:rsidRPr="00E21115">
              <w:rPr>
                <w:rFonts w:ascii="Verdana" w:hAnsi="Verdana"/>
                <w:bCs/>
                <w:sz w:val="18"/>
                <w:szCs w:val="18"/>
                <w:lang w:val="en-US"/>
              </w:rPr>
              <w:t>about how to use rapid diagnostic tests and syndromic panels in the clinic in the diagnosis of infectious diseases.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0F46F861" w14:textId="0455BFFC" w:rsidR="00167596" w:rsidRDefault="00A16CC4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1.1.1,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1.1.3,1.1.4,</w:t>
            </w:r>
          </w:p>
          <w:p w14:paraId="798FA1A7" w14:textId="293298ED" w:rsidR="00A16CC4" w:rsidRDefault="00812489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1.1.6, 1.1.7,2.1.1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,2.1.2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,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 xml:space="preserve"> 2.2.1, 2.2.3,2.3.2,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2.5.3, 3.1.1,</w:t>
            </w:r>
          </w:p>
          <w:p w14:paraId="1799270E" w14:textId="26D2630E" w:rsidR="00812489" w:rsidRPr="003B388A" w:rsidRDefault="00812489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3.1.2,3.1.3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97BF2FD" w14:textId="2C024C43" w:rsidR="00167596" w:rsidRPr="003B388A" w:rsidRDefault="00CF571D" w:rsidP="00CF571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325C8DF" w14:textId="462154F5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3F7C89" w:rsidRPr="003B388A" w14:paraId="58D8FED8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2EB0D317" w14:textId="77777777" w:rsidR="003F7C89" w:rsidRDefault="00700C43" w:rsidP="00CF571D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2) Can i</w:t>
            </w:r>
            <w:r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nterpret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h</w:t>
            </w:r>
            <w:r w:rsidR="003F7C89">
              <w:rPr>
                <w:rFonts w:ascii="Verdana" w:hAnsi="Verdana"/>
                <w:sz w:val="18"/>
                <w:szCs w:val="18"/>
                <w:lang w:val="en-US"/>
              </w:rPr>
              <w:t>ow to use t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h</w:t>
            </w:r>
            <w:r w:rsidR="003F7C89">
              <w:rPr>
                <w:rFonts w:ascii="Verdana" w:hAnsi="Verdana"/>
                <w:sz w:val="18"/>
                <w:szCs w:val="18"/>
                <w:lang w:val="en-US"/>
              </w:rPr>
              <w:t>ose tests in a cost effective manner</w:t>
            </w:r>
          </w:p>
          <w:p w14:paraId="43522FCA" w14:textId="509EE196" w:rsidR="00700C43" w:rsidRPr="003B388A" w:rsidRDefault="00700C43" w:rsidP="00CF571D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0D2A3FB9" w14:textId="77777777" w:rsidR="004C7515" w:rsidRDefault="00A16CC4" w:rsidP="004C7515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1.1.1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1.1.4,</w:t>
            </w:r>
          </w:p>
          <w:p w14:paraId="43002C4D" w14:textId="06BCB2ED" w:rsidR="003F7C89" w:rsidRPr="003B388A" w:rsidRDefault="004C7515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1.1.3,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>1.1.6,1.1.7, ,2.1.1,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2.1.2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 xml:space="preserve"> 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2.2.1, 2.2.3, 2.3.2,  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>2.5.3, 3.1.1, 3.1.2,3.1.3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8B07098" w14:textId="12FAFD45" w:rsidR="003F7C89" w:rsidRDefault="00700C43" w:rsidP="00CF571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3DC6344" w14:textId="41D2F856" w:rsidR="003F7C89" w:rsidRDefault="00700C43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3B11081D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4182750B" w14:textId="1FC53B10" w:rsidR="00167596" w:rsidRPr="003B388A" w:rsidRDefault="00700C43" w:rsidP="00CF571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3)</w:t>
            </w:r>
            <w:r w:rsidR="00CF571D">
              <w:rPr>
                <w:rFonts w:ascii="Verdana" w:hAnsi="Verdana"/>
                <w:sz w:val="18"/>
                <w:szCs w:val="18"/>
                <w:lang w:val="en-US"/>
              </w:rPr>
              <w:t>Can i</w:t>
            </w:r>
            <w:r w:rsidR="00CF571D"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nterpret </w:t>
            </w:r>
            <w:r w:rsidR="00CF571D" w:rsidRPr="00CF571D">
              <w:rPr>
                <w:rFonts w:ascii="Verdana" w:hAnsi="Verdana"/>
                <w:bCs/>
                <w:sz w:val="18"/>
                <w:szCs w:val="18"/>
                <w:lang w:val="en-US"/>
              </w:rPr>
              <w:t>antimicrobial susceptibility test results and select antibiotics according to resistance mechanisms.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44D109D4" w14:textId="63C98EF0" w:rsidR="00167596" w:rsidRPr="003B388A" w:rsidRDefault="00A16CC4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1.1.1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1.1.3,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 xml:space="preserve">1.1.61.1.7,2.1.1, 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,2.5.3, 3.1.1,  3.1.2,3.1.3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272D3E6" w14:textId="21E0486F" w:rsidR="00167596" w:rsidRPr="003B388A" w:rsidRDefault="00CF571D" w:rsidP="00CF571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A37D5C7" w14:textId="30A05E6A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700C43" w:rsidRPr="003B388A" w14:paraId="68A84571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11FEFBCC" w14:textId="134536C9" w:rsidR="00700C43" w:rsidRPr="003B388A" w:rsidRDefault="00700C43" w:rsidP="00CF571D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4)Have knowledge about intrinsic resistance mechanism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7E0E75B5" w14:textId="467D68D3" w:rsidR="00700C43" w:rsidRPr="003B388A" w:rsidRDefault="00A16CC4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1.1.1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1.1.3,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>1.1.61.1.7,2.1.1, ,2.5.3, 3.1.1, ,3.1.2,3.1.3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BC68E3A" w14:textId="558DE4E4" w:rsidR="00700C43" w:rsidRDefault="00700C43" w:rsidP="00CF571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B4B0915" w14:textId="3F92DD03" w:rsidR="00700C43" w:rsidRDefault="00700C43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167596" w:rsidRPr="003B388A" w14:paraId="2E2292C0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17710BB1" w14:textId="416AD202" w:rsidR="00167596" w:rsidRPr="003B388A" w:rsidRDefault="00700C43" w:rsidP="00167596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5</w:t>
            </w:r>
            <w:r w:rsidR="00167596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) </w:t>
            </w:r>
            <w:r w:rsidR="00CF571D"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Knows </w:t>
            </w:r>
            <w:r w:rsidR="00CF571D" w:rsidRPr="00CF571D">
              <w:rPr>
                <w:rFonts w:ascii="Verdana" w:hAnsi="Verdana"/>
                <w:bCs/>
                <w:sz w:val="18"/>
                <w:szCs w:val="18"/>
                <w:lang w:val="en-US"/>
              </w:rPr>
              <w:t>when to order blood cultures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66DA3FE5" w14:textId="0DB5625E" w:rsidR="00167596" w:rsidRPr="003B388A" w:rsidRDefault="00A16CC4" w:rsidP="00167596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1.1.1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 xml:space="preserve">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1.1.3,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 xml:space="preserve">1.1.61.1.7,2.1.1,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 xml:space="preserve">2.2.3,2.3.2, </w:t>
            </w:r>
            <w:r w:rsidR="00812489">
              <w:rPr>
                <w:rFonts w:ascii="Verdana" w:hAnsi="Verdana"/>
                <w:sz w:val="18"/>
                <w:szCs w:val="18"/>
                <w:lang w:val="en-US"/>
              </w:rPr>
              <w:t>3.1.1, ,3.1.2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DD20FAD" w14:textId="0C401DD0" w:rsidR="00167596" w:rsidRPr="003B388A" w:rsidRDefault="00CF571D" w:rsidP="00CF571D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EB057BB" w14:textId="6D6C05E2" w:rsidR="00167596" w:rsidRPr="003B388A" w:rsidRDefault="00444F78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882F0E" w:rsidRPr="003B388A" w14:paraId="7312F280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0886FF8F" w14:textId="35931484" w:rsidR="00882F0E" w:rsidRDefault="00882F0E" w:rsidP="00882F0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6)</w:t>
            </w:r>
            <w:r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Knows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A16CC4">
              <w:rPr>
                <w:rFonts w:ascii="Verdana" w:hAnsi="Verdana"/>
                <w:sz w:val="18"/>
                <w:szCs w:val="18"/>
                <w:lang w:val="en-US"/>
              </w:rPr>
              <w:t xml:space="preserve">how to collect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blood </w:t>
            </w:r>
            <w:r w:rsidRPr="00A16CC4">
              <w:rPr>
                <w:rFonts w:ascii="Verdana" w:hAnsi="Verdana"/>
                <w:sz w:val="18"/>
                <w:szCs w:val="18"/>
                <w:lang w:val="en-US"/>
              </w:rPr>
              <w:t>samples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for culture and able to interpret the results of blood cultures</w:t>
            </w:r>
            <w:r w:rsidRPr="00A16CC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3E06D968" w14:textId="1B2D89C0" w:rsidR="00882F0E" w:rsidRPr="003B388A" w:rsidRDefault="00882F0E" w:rsidP="00882F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1.1.1,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1.1.61.1.7,2.1.1, 3.1.1,  3.1.2,3.1.3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7CF370F" w14:textId="3E319375" w:rsidR="00882F0E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38010D7" w14:textId="77777777" w:rsidR="00882F0E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82F0E" w:rsidRPr="003B388A" w14:paraId="0C1F1244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7F64A637" w14:textId="4D83716B" w:rsidR="00882F0E" w:rsidRPr="003B388A" w:rsidRDefault="00882F0E" w:rsidP="00882F0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) </w:t>
            </w:r>
            <w:r w:rsidRPr="00CF571D">
              <w:rPr>
                <w:rFonts w:ascii="Verdana" w:hAnsi="Verdana"/>
                <w:bCs/>
                <w:sz w:val="18"/>
                <w:szCs w:val="18"/>
                <w:lang w:val="en-US"/>
              </w:rPr>
              <w:t>In the diagnosis of infectious diseases,</w:t>
            </w:r>
            <w:r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F571D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can </w:t>
            </w:r>
            <w:r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distinguish </w:t>
            </w:r>
            <w:r w:rsidRPr="00CF571D">
              <w:rPr>
                <w:rFonts w:ascii="Verdana" w:hAnsi="Verdana"/>
                <w:bCs/>
                <w:sz w:val="18"/>
                <w:szCs w:val="18"/>
                <w:lang w:val="en-US"/>
              </w:rPr>
              <w:t>in which cases serological tests can be diagnostic and in which cases they can be helpful.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53497D59" w14:textId="3D0A3B9B" w:rsidR="00882F0E" w:rsidRPr="003B388A" w:rsidRDefault="00882F0E" w:rsidP="00882F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1.1.1,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1.1.61.1.7,2.1.1, ,2.5.3, 3.1.1,  3.1.2,3.1.3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55A926D" w14:textId="21562B86" w:rsidR="00882F0E" w:rsidRPr="003B388A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EB04A4C" w14:textId="500AC954" w:rsidR="00882F0E" w:rsidRPr="003B388A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</w:tr>
      <w:tr w:rsidR="00882F0E" w:rsidRPr="003B388A" w14:paraId="54E6A496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5743C6B0" w14:textId="282F81E7" w:rsidR="00882F0E" w:rsidRDefault="00882F0E" w:rsidP="00882F0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7)Selects most appropriate microbiological test/s for diagnosis of a given infectious disease step by step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5E2A1FAF" w14:textId="104B91E6" w:rsidR="00882F0E" w:rsidRPr="003B388A" w:rsidRDefault="00882F0E" w:rsidP="00882F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1.1.1, 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>1.1.3,1.1.4,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1.1.6, 1.1.7,2.1.1, ,2.5.3, 3.1.1, ,3.1.2,3.1.3</w:t>
            </w:r>
          </w:p>
        </w:tc>
        <w:tc>
          <w:tcPr>
            <w:tcW w:w="72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0E5CEF" w14:textId="22CD2780" w:rsidR="00882F0E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F1006ED" w14:textId="77777777" w:rsidR="00882F0E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882F0E" w:rsidRPr="003B388A" w14:paraId="3E208703" w14:textId="77777777" w:rsidTr="002E1C68">
        <w:trPr>
          <w:trHeight w:val="851"/>
          <w:tblCellSpacing w:w="15" w:type="dxa"/>
          <w:jc w:val="center"/>
        </w:trPr>
        <w:tc>
          <w:tcPr>
            <w:tcW w:w="2750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1F0C6736" w14:textId="2D8EE609" w:rsidR="00882F0E" w:rsidRPr="003B388A" w:rsidRDefault="00882F0E" w:rsidP="00882F0E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) </w:t>
            </w:r>
            <w:r w:rsidRPr="00CF571D">
              <w:rPr>
                <w:rFonts w:ascii="Verdana" w:hAnsi="Verdana"/>
                <w:bCs/>
                <w:sz w:val="18"/>
                <w:szCs w:val="18"/>
                <w:lang w:val="en-US"/>
              </w:rPr>
              <w:t xml:space="preserve">Can </w:t>
            </w:r>
            <w:r w:rsidRPr="00CF571D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present </w:t>
            </w:r>
            <w:r w:rsidRPr="00CF571D">
              <w:rPr>
                <w:rFonts w:ascii="Verdana" w:hAnsi="Verdana"/>
                <w:bCs/>
                <w:sz w:val="18"/>
                <w:szCs w:val="18"/>
                <w:lang w:val="en-US"/>
              </w:rPr>
              <w:t>the evaluation of antimicrobial test results of patient samples as a report.</w:t>
            </w:r>
          </w:p>
        </w:tc>
        <w:tc>
          <w:tcPr>
            <w:tcW w:w="725" w:type="pct"/>
            <w:shd w:val="clear" w:color="auto" w:fill="FFFFFF"/>
            <w:vAlign w:val="center"/>
          </w:tcPr>
          <w:p w14:paraId="39E05869" w14:textId="165CCBA4" w:rsidR="00882F0E" w:rsidRPr="003B388A" w:rsidRDefault="00882F0E" w:rsidP="00882F0E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1.1.1,</w:t>
            </w:r>
            <w:r w:rsidR="004C7515">
              <w:rPr>
                <w:rFonts w:ascii="Verdana" w:hAnsi="Verdana"/>
                <w:sz w:val="18"/>
                <w:szCs w:val="18"/>
                <w:lang w:val="en-US"/>
              </w:rPr>
              <w:t xml:space="preserve"> 1.1.3,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1.1.61.1.7,2.1.1, ,2.5.3, 3.1.1,  3.1.2, ,3.1.3</w:t>
            </w:r>
          </w:p>
        </w:tc>
        <w:tc>
          <w:tcPr>
            <w:tcW w:w="725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EAC8D28" w14:textId="445ADB56" w:rsidR="00882F0E" w:rsidRPr="003B388A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1,2,3</w:t>
            </w:r>
          </w:p>
        </w:tc>
        <w:tc>
          <w:tcPr>
            <w:tcW w:w="718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CB02FA4" w14:textId="5F69B0B3" w:rsidR="00882F0E" w:rsidRPr="003B388A" w:rsidRDefault="00882F0E" w:rsidP="00882F0E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B,C</w:t>
            </w:r>
          </w:p>
        </w:tc>
      </w:tr>
    </w:tbl>
    <w:p w14:paraId="21117B9B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3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182"/>
      </w:tblGrid>
      <w:tr w:rsidR="00C66C02" w:rsidRPr="003B388A" w14:paraId="6ADF7A35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6BFA4A7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Teaching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1C6F1C" w14:textId="7E3270AC" w:rsidR="00C66C02" w:rsidRPr="003B388A" w:rsidRDefault="00C66C02" w:rsidP="00D4646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1: Lecture, 2: </w:t>
            </w:r>
            <w:r w:rsidR="00D46463">
              <w:rPr>
                <w:rFonts w:ascii="Verdana" w:hAnsi="Verdana"/>
                <w:sz w:val="18"/>
                <w:szCs w:val="18"/>
                <w:lang w:val="en-US"/>
              </w:rPr>
              <w:t>Question-Answer, 3: Discussion</w:t>
            </w:r>
          </w:p>
        </w:tc>
      </w:tr>
      <w:tr w:rsidR="00C66C02" w:rsidRPr="003B388A" w14:paraId="6C02DBEA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A6038F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Assessment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876435A" w14:textId="7E9E66CD" w:rsidR="00C66C02" w:rsidRPr="003B388A" w:rsidRDefault="00913A41" w:rsidP="00D4646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A: Testing B: Presentation</w:t>
            </w:r>
            <w:r w:rsidR="00D46463">
              <w:rPr>
                <w:rFonts w:ascii="Verdana" w:hAnsi="Verdana"/>
                <w:sz w:val="18"/>
                <w:szCs w:val="18"/>
                <w:lang w:val="en-US"/>
              </w:rPr>
              <w:t xml:space="preserve"> C: A</w:t>
            </w:r>
            <w:r w:rsidR="00D46463" w:rsidRPr="00D46463">
              <w:rPr>
                <w:rFonts w:ascii="Verdana" w:hAnsi="Verdana"/>
                <w:sz w:val="18"/>
                <w:szCs w:val="18"/>
                <w:lang w:val="en-US"/>
              </w:rPr>
              <w:t>ssignment</w:t>
            </w:r>
          </w:p>
        </w:tc>
      </w:tr>
    </w:tbl>
    <w:p w14:paraId="44BB828A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376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6166"/>
      </w:tblGrid>
      <w:tr w:rsidR="00736190" w:rsidRPr="003B388A" w14:paraId="7CAC9342" w14:textId="77777777" w:rsidTr="00736190">
        <w:trPr>
          <w:trHeight w:val="452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BBDE640" w14:textId="77777777" w:rsidR="00736190" w:rsidRPr="003B388A" w:rsidRDefault="00736190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Day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F36FEDE" w14:textId="77777777" w:rsidR="00736190" w:rsidRPr="003B388A" w:rsidRDefault="00736190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Topics</w:t>
            </w:r>
          </w:p>
        </w:tc>
      </w:tr>
      <w:tr w:rsidR="00736190" w:rsidRPr="003B388A" w14:paraId="56086B53" w14:textId="77777777" w:rsidTr="00736190">
        <w:trPr>
          <w:trHeight w:val="94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39A3E98" w14:textId="77777777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F600B2F" w14:textId="03AFC2B7" w:rsidR="00736190" w:rsidRPr="003B388A" w:rsidRDefault="00736190" w:rsidP="00E97FB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Pr="00D46463">
              <w:rPr>
                <w:rFonts w:ascii="Verdana" w:hAnsi="Verdana"/>
                <w:sz w:val="18"/>
                <w:szCs w:val="18"/>
                <w:lang w:val="en-US"/>
              </w:rPr>
              <w:t>The importance of clinical microbiology laboratory in the diagnosis of infectious diseases</w:t>
            </w:r>
          </w:p>
        </w:tc>
      </w:tr>
      <w:tr w:rsidR="00736190" w:rsidRPr="003B388A" w14:paraId="7096CF40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C0A2B77" w14:textId="77777777" w:rsidR="00736190" w:rsidRPr="003B388A" w:rsidRDefault="007361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D3245AD" w14:textId="4D0E9C8E" w:rsidR="00736190" w:rsidRPr="003B388A" w:rsidRDefault="00736190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Pr="00D46463">
              <w:rPr>
                <w:rFonts w:ascii="Verdana" w:hAnsi="Verdana"/>
                <w:sz w:val="18"/>
                <w:szCs w:val="18"/>
                <w:lang w:val="en-US"/>
              </w:rPr>
              <w:t>Pros and cons of rapid diagnostic tests</w:t>
            </w:r>
          </w:p>
        </w:tc>
      </w:tr>
      <w:tr w:rsidR="00736190" w:rsidRPr="003B388A" w14:paraId="237136DB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499BB3D" w14:textId="77777777" w:rsidR="00736190" w:rsidRPr="003B388A" w:rsidRDefault="00736190" w:rsidP="00D46463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8B11010" w14:textId="6180F178" w:rsidR="00736190" w:rsidRPr="003B388A" w:rsidRDefault="00736190" w:rsidP="00D4646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11637">
              <w:rPr>
                <w:rFonts w:ascii="Verdana" w:hAnsi="Verdana"/>
                <w:sz w:val="18"/>
                <w:szCs w:val="18"/>
                <w:lang w:val="en-US"/>
              </w:rPr>
              <w:t>Practice: Evaluation of clinical samples in the clinical microbiology laboratory</w:t>
            </w:r>
          </w:p>
        </w:tc>
      </w:tr>
      <w:tr w:rsidR="00736190" w:rsidRPr="003B388A" w14:paraId="65DB2444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9523B3C" w14:textId="77777777" w:rsidR="00736190" w:rsidRPr="003B388A" w:rsidRDefault="00736190" w:rsidP="00D46463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2B7582B" w14:textId="1BAE04BE" w:rsidR="00736190" w:rsidRPr="003B388A" w:rsidRDefault="00736190" w:rsidP="00D4646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11637">
              <w:rPr>
                <w:rFonts w:ascii="Verdana" w:hAnsi="Verdana"/>
                <w:sz w:val="18"/>
                <w:szCs w:val="18"/>
                <w:lang w:val="en-US"/>
              </w:rPr>
              <w:t>Practice: Evaluation of clinical samples in the clinical microbiology laboratory</w:t>
            </w:r>
          </w:p>
        </w:tc>
      </w:tr>
      <w:tr w:rsidR="00736190" w:rsidRPr="003B388A" w14:paraId="64105282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30B444F" w14:textId="786E4838" w:rsidR="00736190" w:rsidRPr="003B388A" w:rsidRDefault="00736190" w:rsidP="00D46463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2484AFE" w14:textId="4A56D073" w:rsidR="00736190" w:rsidRPr="003B388A" w:rsidRDefault="00736190" w:rsidP="00D4646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B11637">
              <w:rPr>
                <w:rFonts w:ascii="Verdana" w:hAnsi="Verdana"/>
                <w:sz w:val="18"/>
                <w:szCs w:val="18"/>
                <w:lang w:val="en-US"/>
              </w:rPr>
              <w:t>Practice: Evaluation of clinical samples in the clinical microbiology laboratory</w:t>
            </w:r>
          </w:p>
        </w:tc>
      </w:tr>
      <w:tr w:rsidR="00736190" w:rsidRPr="003B388A" w14:paraId="6C27334D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13A4427" w14:textId="4D222F33" w:rsidR="00736190" w:rsidRPr="003B388A" w:rsidRDefault="007361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35580D6" w14:textId="2BE65469" w:rsidR="00736190" w:rsidRPr="003B388A" w:rsidRDefault="00736190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Pr="00D46463">
              <w:rPr>
                <w:rFonts w:ascii="Verdana" w:hAnsi="Verdana"/>
                <w:sz w:val="18"/>
                <w:szCs w:val="18"/>
                <w:lang w:val="en-US"/>
              </w:rPr>
              <w:t>Evaluation of clinical samples in the clinical microbiology laboratory</w:t>
            </w:r>
          </w:p>
        </w:tc>
      </w:tr>
      <w:tr w:rsidR="00736190" w:rsidRPr="003B388A" w14:paraId="04A729AC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6E7F23B" w14:textId="4E0D714F" w:rsidR="00736190" w:rsidRPr="003B388A" w:rsidRDefault="007361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B449294" w14:textId="4CA5223E" w:rsidR="00736190" w:rsidRPr="003B388A" w:rsidRDefault="00736190" w:rsidP="006C596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Clinical significance and correct interpretation of syndromic panels</w:t>
            </w:r>
          </w:p>
        </w:tc>
      </w:tr>
      <w:tr w:rsidR="00736190" w:rsidRPr="003B388A" w14:paraId="2EE7AEE7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BF65C31" w14:textId="211D29D7" w:rsidR="00736190" w:rsidRPr="003B388A" w:rsidRDefault="0073619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53B79D3" w14:textId="6064C40E" w:rsidR="00736190" w:rsidRPr="003B388A" w:rsidRDefault="00736190" w:rsidP="0073619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Proper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 xml:space="preserve"> use of serological tests in the diagnosis of infectious diseases</w:t>
            </w:r>
          </w:p>
        </w:tc>
      </w:tr>
      <w:tr w:rsidR="00736190" w:rsidRPr="003B388A" w14:paraId="342FE36F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92DAEE2" w14:textId="4865FD6A" w:rsidR="00736190" w:rsidRPr="003B388A" w:rsidRDefault="00736190" w:rsidP="00736190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89ADB36" w14:textId="14CF05D3" w:rsidR="00736190" w:rsidRPr="003B388A" w:rsidRDefault="00736190" w:rsidP="0073619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5C21FC">
              <w:rPr>
                <w:rFonts w:ascii="Verdana" w:hAnsi="Verdana"/>
                <w:sz w:val="18"/>
                <w:szCs w:val="18"/>
                <w:lang w:val="en-US"/>
              </w:rPr>
              <w:t>Practice: Examination of syndromic panels in the clinical microbiology laboratory</w:t>
            </w:r>
          </w:p>
        </w:tc>
      </w:tr>
      <w:tr w:rsidR="00736190" w:rsidRPr="003B388A" w14:paraId="0C396E2C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C34D69E" w14:textId="20350EA9" w:rsidR="00736190" w:rsidRPr="003B388A" w:rsidRDefault="00736190" w:rsidP="00736190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21A3535" w14:textId="7A92CC9E" w:rsidR="00736190" w:rsidRPr="003B388A" w:rsidRDefault="00736190" w:rsidP="00736190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5C21FC">
              <w:rPr>
                <w:rFonts w:ascii="Verdana" w:hAnsi="Verdana"/>
                <w:sz w:val="18"/>
                <w:szCs w:val="18"/>
                <w:lang w:val="en-US"/>
              </w:rPr>
              <w:t>Practice: Examination of syndromic panels in the clinical microbiology laboratory</w:t>
            </w:r>
          </w:p>
        </w:tc>
      </w:tr>
      <w:tr w:rsidR="00736190" w:rsidRPr="003B388A" w14:paraId="5E81E866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2444968" w14:textId="5B9ADA88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0C0CFD4" w14:textId="31F35EA2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>
              <w:t xml:space="preserve">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Evaluation of serological tests with patient samples</w:t>
            </w:r>
          </w:p>
        </w:tc>
      </w:tr>
      <w:tr w:rsidR="00736190" w:rsidRPr="003B388A" w14:paraId="57A4D5E6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A18634B" w14:textId="1D59AC68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A61BE0" w14:textId="21EA5737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>
              <w:t xml:space="preserve">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Evaluation of serological tests with patient samples</w:t>
            </w:r>
          </w:p>
        </w:tc>
      </w:tr>
      <w:tr w:rsidR="00736190" w:rsidRPr="003B388A" w14:paraId="4EA672E5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43AA7CC" w14:textId="1AEF40CB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9440916" w14:textId="1B825F5E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Clinical reflection of antimicrobial resistance mechanisms</w:t>
            </w:r>
          </w:p>
        </w:tc>
      </w:tr>
      <w:tr w:rsidR="00736190" w:rsidRPr="003B388A" w14:paraId="45D80D61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45ED967" w14:textId="3D39ECFF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5C71592" w14:textId="10D1C4D0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Antimicrobial susceptibility testing: when, how?</w:t>
            </w:r>
          </w:p>
        </w:tc>
      </w:tr>
      <w:tr w:rsidR="00736190" w:rsidRPr="003B388A" w14:paraId="0F186AB0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8483EE9" w14:textId="36C19590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6A26C5B" w14:textId="36590A9A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Interpretation of susceptibility test results in the clinical microbiology laboratory</w:t>
            </w:r>
          </w:p>
        </w:tc>
      </w:tr>
      <w:tr w:rsidR="00736190" w:rsidRPr="003B388A" w14:paraId="087DA4BE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DFA522" w14:textId="5725CE36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ECEC991" w14:textId="24D160DB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Interpretation of susceptibility test results in the clinical microbiology laboratory</w:t>
            </w:r>
          </w:p>
        </w:tc>
      </w:tr>
      <w:tr w:rsidR="00736190" w:rsidRPr="003B388A" w14:paraId="3C15669B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B16A318" w14:textId="132CE287" w:rsidR="00736190" w:rsidRPr="003B388A" w:rsidRDefault="00736190" w:rsidP="00736190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E7B9579" w14:textId="23D873C5" w:rsidR="00736190" w:rsidRPr="003B388A" w:rsidRDefault="00736190" w:rsidP="00736190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B41156">
              <w:rPr>
                <w:rFonts w:ascii="Verdana" w:hAnsi="Verdana"/>
                <w:sz w:val="18"/>
                <w:szCs w:val="18"/>
                <w:lang w:val="en-US"/>
              </w:rPr>
              <w:t>Practice: Interpretation of susceptibility test results in the clinical microbiology laboratory</w:t>
            </w:r>
          </w:p>
        </w:tc>
      </w:tr>
      <w:tr w:rsidR="00736190" w:rsidRPr="003B388A" w14:paraId="649751EF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E7E4C8E" w14:textId="2C8A9990" w:rsidR="00736190" w:rsidRPr="003B388A" w:rsidRDefault="00736190" w:rsidP="00736190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E4BB58F" w14:textId="7F4999EB" w:rsidR="00736190" w:rsidRPr="003B388A" w:rsidRDefault="00736190" w:rsidP="00736190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B41156">
              <w:rPr>
                <w:rFonts w:ascii="Verdana" w:hAnsi="Verdana"/>
                <w:sz w:val="18"/>
                <w:szCs w:val="18"/>
                <w:lang w:val="en-US"/>
              </w:rPr>
              <w:t>Practice: Interpretation of susceptibility test results in the clinical microbiology laboratory</w:t>
            </w:r>
          </w:p>
        </w:tc>
      </w:tr>
      <w:tr w:rsidR="00736190" w:rsidRPr="003B388A" w14:paraId="5BBD7A95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083AA56" w14:textId="0F148B96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62A83BA" w14:textId="700F95EC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</w:t>
            </w:r>
            <w:r>
              <w:t xml:space="preserve">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The place and importance of blood cultures in the diagnosis of infectious diseases</w:t>
            </w:r>
          </w:p>
        </w:tc>
      </w:tr>
      <w:tr w:rsidR="00736190" w:rsidRPr="003B388A" w14:paraId="10410E4A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62B2A0D" w14:textId="2ACDE049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0F91ED2" w14:textId="4568C582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Lecture: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The place and importance of blood cultures in the diagnosis of infectious diseases</w:t>
            </w:r>
          </w:p>
        </w:tc>
      </w:tr>
      <w:tr w:rsidR="00736190" w:rsidRPr="003B388A" w14:paraId="3398821C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784683B" w14:textId="7CC440EA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D9F4C8A" w14:textId="08B7A590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Blood culture collection technique and its correct application (bedside training)</w:t>
            </w:r>
          </w:p>
        </w:tc>
      </w:tr>
      <w:tr w:rsidR="00736190" w:rsidRPr="003B388A" w14:paraId="030CE429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39C7AD9" w14:textId="7599CF9F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5219685" w14:textId="20999811" w:rsidR="00736190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Blood culture collection technique and its correct application (bedside training)</w:t>
            </w:r>
          </w:p>
        </w:tc>
      </w:tr>
      <w:tr w:rsidR="00736190" w:rsidRPr="003B388A" w14:paraId="364C9022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FB140B1" w14:textId="28BF0E62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E0BA78E" w14:textId="32423408" w:rsidR="00736190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Blood culture collection technique and its correct application (bedside training)</w:t>
            </w:r>
          </w:p>
        </w:tc>
      </w:tr>
      <w:tr w:rsidR="00736190" w:rsidRPr="003B388A" w14:paraId="74E1F720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2EF0EF6" w14:textId="449796C0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484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81DD30E" w14:textId="1BD28089" w:rsidR="00736190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: </w:t>
            </w: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Blood culture collection technique and its correct application (bedside training)</w:t>
            </w:r>
          </w:p>
        </w:tc>
      </w:tr>
      <w:tr w:rsidR="00736190" w:rsidRPr="003B388A" w14:paraId="7FDB6883" w14:textId="77777777" w:rsidTr="00736190">
        <w:trPr>
          <w:trHeight w:val="377"/>
          <w:tblCellSpacing w:w="15" w:type="dxa"/>
          <w:jc w:val="center"/>
        </w:trPr>
        <w:tc>
          <w:tcPr>
            <w:tcW w:w="450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8EE3DC8" w14:textId="1F4558DC" w:rsidR="00736190" w:rsidRPr="003B388A" w:rsidRDefault="0073619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448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6C4C4B9" w14:textId="2C7B585D" w:rsidR="00736190" w:rsidRPr="003B388A" w:rsidRDefault="00736190" w:rsidP="00E97FB4">
            <w:pPr>
              <w:ind w:left="367" w:hanging="367"/>
              <w:rPr>
                <w:rFonts w:ascii="Verdana" w:hAnsi="Verdana"/>
                <w:sz w:val="18"/>
                <w:szCs w:val="18"/>
                <w:lang w:val="en-US"/>
              </w:rPr>
            </w:pPr>
            <w:r w:rsidRPr="00736190">
              <w:rPr>
                <w:rFonts w:ascii="Verdana" w:hAnsi="Verdana"/>
                <w:sz w:val="18"/>
                <w:szCs w:val="18"/>
                <w:lang w:val="en-US"/>
              </w:rPr>
              <w:t>Presentation of antimicrobial test results of patient samples as a report</w:t>
            </w:r>
          </w:p>
        </w:tc>
      </w:tr>
    </w:tbl>
    <w:p w14:paraId="38BD6726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62"/>
      </w:tblGrid>
      <w:tr w:rsidR="00C66C02" w:rsidRPr="003B388A" w14:paraId="6A92DD24" w14:textId="77777777" w:rsidTr="00E97FB4">
        <w:trPr>
          <w:trHeight w:val="525"/>
          <w:tblCellSpacing w:w="15" w:type="dxa"/>
          <w:jc w:val="center"/>
        </w:trPr>
        <w:tc>
          <w:tcPr>
            <w:tcW w:w="4930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2AEB54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RECOMMENDED SOURCES</w:t>
            </w:r>
          </w:p>
        </w:tc>
      </w:tr>
      <w:tr w:rsidR="00C66C02" w:rsidRPr="003B388A" w14:paraId="27E505B0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F3A8FF0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Textbook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4B0A635" w14:textId="522F1437" w:rsidR="00554985" w:rsidRPr="003B388A" w:rsidRDefault="00736190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Medical Microbiology,</w:t>
            </w:r>
            <w:r>
              <w:rPr>
                <w:rFonts w:ascii="Arial" w:hAnsi="Arial" w:cs="Arial"/>
                <w:color w:val="56595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-size-base"/>
                <w:rFonts w:ascii="Arial" w:hAnsi="Arial" w:cs="Arial"/>
                <w:color w:val="565959"/>
                <w:sz w:val="21"/>
                <w:szCs w:val="21"/>
                <w:shd w:val="clear" w:color="auto" w:fill="FFFFFF"/>
              </w:rPr>
              <w:t>Patrick R. Murray PhD, Ken S. Rosenthal</w:t>
            </w:r>
          </w:p>
        </w:tc>
      </w:tr>
      <w:tr w:rsidR="00C66C02" w:rsidRPr="003B388A" w14:paraId="11D4548E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81800E4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Additional Resources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BE6D709" w14:textId="77777777" w:rsidR="00C66C02" w:rsidRPr="003B388A" w:rsidRDefault="00554985" w:rsidP="00E97FB4">
            <w:pPr>
              <w:spacing w:line="27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eastAsia="Verdana" w:hAnsi="Verdana" w:cs="Verdana"/>
                <w:color w:val="444444"/>
                <w:sz w:val="18"/>
                <w:szCs w:val="18"/>
                <w:lang w:val="en-US"/>
              </w:rPr>
              <w:t>Lecture notes</w:t>
            </w:r>
          </w:p>
        </w:tc>
      </w:tr>
    </w:tbl>
    <w:p w14:paraId="19BC8ECD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5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6957"/>
      </w:tblGrid>
      <w:tr w:rsidR="00C66C02" w:rsidRPr="003B388A" w14:paraId="4755FD7A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BEFF53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MATERIAL SHARING</w:t>
            </w:r>
          </w:p>
        </w:tc>
      </w:tr>
      <w:tr w:rsidR="00CE2893" w:rsidRPr="003B388A" w14:paraId="5D36A30F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8EA0191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Documents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44B061F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Google Classroom</w:t>
            </w:r>
          </w:p>
        </w:tc>
      </w:tr>
      <w:tr w:rsidR="00CE2893" w:rsidRPr="003B388A" w14:paraId="09F6F1F1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1A6173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Assignments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3193AF0" w14:textId="77777777" w:rsidR="00CE2893" w:rsidRPr="003B388A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Google Classroom</w:t>
            </w:r>
          </w:p>
        </w:tc>
      </w:tr>
    </w:tbl>
    <w:p w14:paraId="61AC5B7A" w14:textId="4B038A97" w:rsidR="00C66C02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61E8AE87" w14:textId="77777777" w:rsidR="00C41644" w:rsidRPr="003B388A" w:rsidRDefault="00C41644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  <w:bookmarkStart w:id="0" w:name="_GoBack"/>
      <w:bookmarkEnd w:id="0"/>
    </w:p>
    <w:tbl>
      <w:tblPr>
        <w:tblW w:w="4958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4"/>
        <w:gridCol w:w="1055"/>
        <w:gridCol w:w="2161"/>
      </w:tblGrid>
      <w:tr w:rsidR="00C66C02" w:rsidRPr="003B388A" w14:paraId="6C747B16" w14:textId="77777777" w:rsidTr="00004560">
        <w:trPr>
          <w:trHeight w:val="525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C3E489D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lastRenderedPageBreak/>
              <w:t>ASSESSMENT</w:t>
            </w:r>
          </w:p>
        </w:tc>
      </w:tr>
      <w:tr w:rsidR="00C66C02" w:rsidRPr="003B388A" w14:paraId="337C3576" w14:textId="77777777" w:rsidTr="00004560">
        <w:trPr>
          <w:trHeight w:val="450"/>
          <w:tblCellSpacing w:w="15" w:type="dxa"/>
          <w:jc w:val="center"/>
        </w:trPr>
        <w:tc>
          <w:tcPr>
            <w:tcW w:w="320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BA2E2D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IN-TERM STUDIES</w:t>
            </w:r>
          </w:p>
        </w:tc>
        <w:tc>
          <w:tcPr>
            <w:tcW w:w="57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2E54904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1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2F026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PERCENTAGE</w:t>
            </w:r>
          </w:p>
        </w:tc>
      </w:tr>
      <w:tr w:rsidR="00C66C02" w:rsidRPr="003B388A" w14:paraId="23627F03" w14:textId="77777777" w:rsidTr="00004560">
        <w:trPr>
          <w:trHeight w:val="375"/>
          <w:tblCellSpacing w:w="15" w:type="dxa"/>
          <w:jc w:val="center"/>
        </w:trPr>
        <w:tc>
          <w:tcPr>
            <w:tcW w:w="320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F1BB613" w14:textId="129D72E4" w:rsidR="00C66C02" w:rsidRPr="003B388A" w:rsidRDefault="003B388A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Presentation</w:t>
            </w:r>
            <w:r w:rsidR="00C66C02" w:rsidRPr="003B388A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57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524D850" w14:textId="77777777" w:rsidR="00C66C02" w:rsidRPr="003B388A" w:rsidRDefault="00C66C02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1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8B2DA3" w14:textId="411F174D" w:rsidR="00C66C02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100</w:t>
            </w:r>
          </w:p>
        </w:tc>
      </w:tr>
      <w:tr w:rsidR="00004560" w:rsidRPr="003B388A" w14:paraId="1FEB9A67" w14:textId="77777777" w:rsidTr="00004560">
        <w:trPr>
          <w:trHeight w:val="375"/>
          <w:tblCellSpacing w:w="15" w:type="dxa"/>
          <w:jc w:val="center"/>
        </w:trPr>
        <w:tc>
          <w:tcPr>
            <w:tcW w:w="320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AF63CB" w14:textId="509F043E" w:rsidR="00004560" w:rsidRPr="003B388A" w:rsidRDefault="00004560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7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7942416" w14:textId="7F729B35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9392273" w14:textId="5E218EBD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100</w:t>
            </w:r>
          </w:p>
        </w:tc>
      </w:tr>
      <w:tr w:rsidR="00004560" w:rsidRPr="003B388A" w14:paraId="4B8C00CB" w14:textId="77777777" w:rsidTr="00004560">
        <w:trPr>
          <w:trHeight w:val="375"/>
          <w:tblCellSpacing w:w="15" w:type="dxa"/>
          <w:jc w:val="center"/>
        </w:trPr>
        <w:tc>
          <w:tcPr>
            <w:tcW w:w="320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C8F2860" w14:textId="363015A5" w:rsidR="00004560" w:rsidRPr="003B388A" w:rsidRDefault="0000456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CONTRIBUTION OF FINAL EXAMINATION TO OVERALL GRADE</w:t>
            </w:r>
          </w:p>
        </w:tc>
        <w:tc>
          <w:tcPr>
            <w:tcW w:w="57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B0CC53E" w14:textId="265AF73B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3F79140" w14:textId="4334FF32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100</w:t>
            </w:r>
          </w:p>
        </w:tc>
      </w:tr>
      <w:tr w:rsidR="00004560" w:rsidRPr="003B388A" w14:paraId="048B2F34" w14:textId="77777777" w:rsidTr="00004560">
        <w:trPr>
          <w:trHeight w:val="375"/>
          <w:tblCellSpacing w:w="15" w:type="dxa"/>
          <w:jc w:val="center"/>
        </w:trPr>
        <w:tc>
          <w:tcPr>
            <w:tcW w:w="320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073C98" w14:textId="4A6BB361" w:rsidR="00004560" w:rsidRPr="003B388A" w:rsidRDefault="00004560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7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AC6CB0" w14:textId="0ACB4876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D24AC5" w14:textId="20CD753E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04560" w:rsidRPr="003B388A" w14:paraId="33A91DF0" w14:textId="77777777" w:rsidTr="00004560">
        <w:trPr>
          <w:trHeight w:val="375"/>
          <w:tblCellSpacing w:w="15" w:type="dxa"/>
          <w:jc w:val="center"/>
        </w:trPr>
        <w:tc>
          <w:tcPr>
            <w:tcW w:w="320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A9E83E1" w14:textId="0DC22A38" w:rsidR="00004560" w:rsidRPr="003B388A" w:rsidRDefault="00004560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57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E362C19" w14:textId="33A788EC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51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F46A15C" w14:textId="2F91F71F" w:rsidR="00004560" w:rsidRPr="003B388A" w:rsidRDefault="00004560" w:rsidP="00953657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9EE6004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6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2992"/>
      </w:tblGrid>
      <w:tr w:rsidR="00C66C02" w:rsidRPr="003B388A" w14:paraId="7DCE45B2" w14:textId="77777777" w:rsidTr="00CE2893">
        <w:trPr>
          <w:trHeight w:val="375"/>
          <w:tblCellSpacing w:w="15" w:type="dxa"/>
          <w:jc w:val="center"/>
        </w:trPr>
        <w:tc>
          <w:tcPr>
            <w:tcW w:w="5970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8E685DE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COURSE CATEGORY</w:t>
            </w:r>
          </w:p>
        </w:tc>
        <w:tc>
          <w:tcPr>
            <w:tcW w:w="2947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EAA7EC6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Expertise/Field Courses</w:t>
            </w:r>
          </w:p>
        </w:tc>
      </w:tr>
    </w:tbl>
    <w:p w14:paraId="0F57DEAB" w14:textId="390600A4" w:rsidR="00004560" w:rsidRDefault="00004560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36536819" w14:textId="38CD5CBA" w:rsidR="00004560" w:rsidRDefault="00004560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396B16A6" w14:textId="76DFD9A0" w:rsidR="00004560" w:rsidRDefault="00004560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04ACBBA0" w14:textId="71A69D33" w:rsidR="00882F0E" w:rsidRDefault="00882F0E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1FE99096" w14:textId="5E5C8310" w:rsidR="00882F0E" w:rsidRDefault="00882F0E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1E1CDBF9" w14:textId="542FAD28" w:rsidR="00882F0E" w:rsidRDefault="00882F0E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Style w:val="TabloKlavuzu1"/>
        <w:tblW w:w="9626" w:type="dxa"/>
        <w:tblInd w:w="-275" w:type="dxa"/>
        <w:tblLook w:val="04A0" w:firstRow="1" w:lastRow="0" w:firstColumn="1" w:lastColumn="0" w:noHBand="0" w:noVBand="1"/>
      </w:tblPr>
      <w:tblGrid>
        <w:gridCol w:w="6791"/>
        <w:gridCol w:w="567"/>
        <w:gridCol w:w="567"/>
        <w:gridCol w:w="567"/>
        <w:gridCol w:w="567"/>
        <w:gridCol w:w="567"/>
      </w:tblGrid>
      <w:tr w:rsidR="00882F0E" w:rsidRPr="00882F0E" w14:paraId="0F434A18" w14:textId="77777777" w:rsidTr="00882F0E">
        <w:trPr>
          <w:trHeight w:val="300"/>
        </w:trPr>
        <w:tc>
          <w:tcPr>
            <w:tcW w:w="9626" w:type="dxa"/>
            <w:gridSpan w:val="6"/>
            <w:shd w:val="clear" w:color="auto" w:fill="E7E6E6"/>
          </w:tcPr>
          <w:p w14:paraId="04215EED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COURSES CONTRIBUTION TO PROGRAM</w:t>
            </w:r>
          </w:p>
        </w:tc>
      </w:tr>
      <w:tr w:rsidR="00882F0E" w:rsidRPr="00882F0E" w14:paraId="6E4072C0" w14:textId="77777777" w:rsidTr="00882F0E">
        <w:trPr>
          <w:trHeight w:val="300"/>
        </w:trPr>
        <w:tc>
          <w:tcPr>
            <w:tcW w:w="6791" w:type="dxa"/>
            <w:shd w:val="clear" w:color="auto" w:fill="E7E6E6"/>
          </w:tcPr>
          <w:p w14:paraId="237E43B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COMPETENCE AREA-1 / Professional Practices</w:t>
            </w:r>
          </w:p>
        </w:tc>
        <w:tc>
          <w:tcPr>
            <w:tcW w:w="2835" w:type="dxa"/>
            <w:gridSpan w:val="5"/>
            <w:shd w:val="clear" w:color="auto" w:fill="E7E6E6"/>
          </w:tcPr>
          <w:p w14:paraId="3DF800B8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882F0E" w:rsidRPr="00882F0E" w14:paraId="2D9F1284" w14:textId="77777777" w:rsidTr="00B22DF1">
        <w:trPr>
          <w:trHeight w:val="300"/>
        </w:trPr>
        <w:tc>
          <w:tcPr>
            <w:tcW w:w="6791" w:type="dxa"/>
          </w:tcPr>
          <w:p w14:paraId="397F1CC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COMPETENCE 1.1. Health Service Provider</w:t>
            </w:r>
          </w:p>
        </w:tc>
        <w:tc>
          <w:tcPr>
            <w:tcW w:w="567" w:type="dxa"/>
          </w:tcPr>
          <w:p w14:paraId="5C7F967E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5BD5351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6B320159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86A92A3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B887938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82F0E" w:rsidRPr="00882F0E" w14:paraId="00985EDE" w14:textId="77777777" w:rsidTr="00B22DF1">
        <w:trPr>
          <w:trHeight w:val="300"/>
        </w:trPr>
        <w:tc>
          <w:tcPr>
            <w:tcW w:w="6791" w:type="dxa"/>
          </w:tcPr>
          <w:p w14:paraId="4A961C22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Integrates knowledge, skills, and attitudes acquired from basic and clinical medical sciences, behavioral sciences, and social sciences to provide health services.</w:t>
            </w:r>
          </w:p>
        </w:tc>
        <w:tc>
          <w:tcPr>
            <w:tcW w:w="567" w:type="dxa"/>
          </w:tcPr>
          <w:p w14:paraId="7BC21772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0A5B1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856343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1CE84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08F47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82F0E" w:rsidRPr="00882F0E" w14:paraId="74371D3F" w14:textId="77777777" w:rsidTr="00B22DF1">
        <w:trPr>
          <w:trHeight w:val="300"/>
        </w:trPr>
        <w:tc>
          <w:tcPr>
            <w:tcW w:w="6791" w:type="dxa"/>
          </w:tcPr>
          <w:p w14:paraId="707C1CF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Demonstrates a biopsychosocial approach that considers the individual's sociodemographic and sociocultural background without discrimination based on language, religion, race, or gender in patient management.</w:t>
            </w:r>
          </w:p>
        </w:tc>
        <w:tc>
          <w:tcPr>
            <w:tcW w:w="567" w:type="dxa"/>
          </w:tcPr>
          <w:p w14:paraId="6471653C" w14:textId="68AD764E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D45AB4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C7AB2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FD455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59FC7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2C73EB1B" w14:textId="77777777" w:rsidTr="00B22DF1">
        <w:trPr>
          <w:trHeight w:val="300"/>
        </w:trPr>
        <w:tc>
          <w:tcPr>
            <w:tcW w:w="6791" w:type="dxa"/>
          </w:tcPr>
          <w:p w14:paraId="0169E6B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1.1.3.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Prioritizes the protection and improvement of individuals' and community's health in the delivery of healthcare services.</w:t>
            </w:r>
          </w:p>
        </w:tc>
        <w:tc>
          <w:tcPr>
            <w:tcW w:w="567" w:type="dxa"/>
          </w:tcPr>
          <w:p w14:paraId="56C3A31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A536E5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BCB02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ABEE35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2487A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46BFDE5D" w14:textId="77777777" w:rsidTr="00B22DF1">
        <w:trPr>
          <w:trHeight w:val="300"/>
        </w:trPr>
        <w:tc>
          <w:tcPr>
            <w:tcW w:w="6791" w:type="dxa"/>
          </w:tcPr>
          <w:p w14:paraId="760F268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1.1.4.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Performs the necessary actions in the direction of maintaining and improving the state of health as considering the individual, social, social and environmental factors affecting health.</w:t>
            </w:r>
          </w:p>
        </w:tc>
        <w:tc>
          <w:tcPr>
            <w:tcW w:w="567" w:type="dxa"/>
          </w:tcPr>
          <w:p w14:paraId="3E45D9F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C7B92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117515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697F1E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275A4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28320C87" w14:textId="77777777" w:rsidTr="00B22DF1">
        <w:trPr>
          <w:trHeight w:val="300"/>
        </w:trPr>
        <w:tc>
          <w:tcPr>
            <w:tcW w:w="6791" w:type="dxa"/>
          </w:tcPr>
          <w:p w14:paraId="49C27E0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1.1.5.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Provides health education to healthy/ill individuals and their families, as well as to other healthcare professionals, by recognizing the characteristics, needs, and expectations of the target audience.</w:t>
            </w:r>
          </w:p>
        </w:tc>
        <w:tc>
          <w:tcPr>
            <w:tcW w:w="567" w:type="dxa"/>
          </w:tcPr>
          <w:p w14:paraId="456905F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16BC8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84A90A8" w14:textId="61A06E3E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F9C572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C8FA2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7A4D5989" w14:textId="77777777" w:rsidTr="00B22DF1">
        <w:trPr>
          <w:trHeight w:val="300"/>
        </w:trPr>
        <w:tc>
          <w:tcPr>
            <w:tcW w:w="6791" w:type="dxa"/>
          </w:tcPr>
          <w:p w14:paraId="231766C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1.1.6.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Demonstrates a safe, rational, and effective approach in the processes of protection, diagnosis, treatment, follow-up, and rehabilitation in health service delivery.</w:t>
            </w:r>
          </w:p>
        </w:tc>
        <w:tc>
          <w:tcPr>
            <w:tcW w:w="567" w:type="dxa"/>
          </w:tcPr>
          <w:p w14:paraId="53CE513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0F311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AB4A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50D26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A425D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82F0E" w:rsidRPr="00882F0E" w14:paraId="4311D07E" w14:textId="77777777" w:rsidTr="00B22DF1">
        <w:trPr>
          <w:trHeight w:val="300"/>
        </w:trPr>
        <w:tc>
          <w:tcPr>
            <w:tcW w:w="6791" w:type="dxa"/>
          </w:tcPr>
          <w:p w14:paraId="0470DD4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1.1.7.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Performs interventional and/or non-interventional procedures safely and effectively for the patient in the processes of diagnosis, treatment, follow-up, and rehabilitation.</w:t>
            </w:r>
          </w:p>
        </w:tc>
        <w:tc>
          <w:tcPr>
            <w:tcW w:w="567" w:type="dxa"/>
          </w:tcPr>
          <w:p w14:paraId="78E58DA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7968D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B6BF5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6526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B241A4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4208F1EE" w14:textId="77777777" w:rsidTr="00B22DF1">
        <w:trPr>
          <w:trHeight w:val="300"/>
        </w:trPr>
        <w:tc>
          <w:tcPr>
            <w:tcW w:w="6791" w:type="dxa"/>
          </w:tcPr>
          <w:p w14:paraId="1D78476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1.1.8.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Provides healthcare services considering patient and employee health and safety.</w:t>
            </w:r>
          </w:p>
        </w:tc>
        <w:tc>
          <w:tcPr>
            <w:tcW w:w="567" w:type="dxa"/>
          </w:tcPr>
          <w:p w14:paraId="2A589EF3" w14:textId="62B22D8B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6AA4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4ED24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7183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8989E9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57040DE4" w14:textId="77777777" w:rsidTr="00B22DF1">
        <w:trPr>
          <w:trHeight w:val="300"/>
        </w:trPr>
        <w:tc>
          <w:tcPr>
            <w:tcW w:w="6791" w:type="dxa"/>
          </w:tcPr>
          <w:p w14:paraId="6C36009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1.1.9.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Considers changes related to the physical and socio-economic environment at both regional and global scales that affect health, as well as changes in the individual characteristics and behaviors of those who seek healthcare services.</w:t>
            </w:r>
          </w:p>
        </w:tc>
        <w:tc>
          <w:tcPr>
            <w:tcW w:w="567" w:type="dxa"/>
          </w:tcPr>
          <w:p w14:paraId="6EC1857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12ABDCB" w14:textId="688A1259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FBCD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BC180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F2F73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0586CE57" w14:textId="77777777" w:rsidTr="00882F0E">
        <w:trPr>
          <w:trHeight w:val="300"/>
        </w:trPr>
        <w:tc>
          <w:tcPr>
            <w:tcW w:w="6791" w:type="dxa"/>
            <w:shd w:val="clear" w:color="auto" w:fill="E7E6E6"/>
          </w:tcPr>
          <w:p w14:paraId="5195D42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COMPETENCE AREA-2 / Professional Values and Approaches</w:t>
            </w:r>
          </w:p>
        </w:tc>
        <w:tc>
          <w:tcPr>
            <w:tcW w:w="2835" w:type="dxa"/>
            <w:gridSpan w:val="5"/>
            <w:shd w:val="clear" w:color="auto" w:fill="E7E6E6"/>
          </w:tcPr>
          <w:p w14:paraId="7BF873FE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882F0E" w:rsidRPr="00882F0E" w14:paraId="43A7ABE1" w14:textId="77777777" w:rsidTr="00B22DF1">
        <w:trPr>
          <w:trHeight w:val="300"/>
        </w:trPr>
        <w:tc>
          <w:tcPr>
            <w:tcW w:w="6791" w:type="dxa"/>
          </w:tcPr>
          <w:p w14:paraId="1FA684D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COMPETENCE 2.1. Adopting Professional Ethics and Principles</w:t>
            </w:r>
          </w:p>
        </w:tc>
        <w:tc>
          <w:tcPr>
            <w:tcW w:w="567" w:type="dxa"/>
          </w:tcPr>
          <w:p w14:paraId="524336DF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79CF222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5B01FC7C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763FFDE1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FFBA2F8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82F0E" w:rsidRPr="00882F0E" w14:paraId="15CAEA62" w14:textId="77777777" w:rsidTr="00B22DF1">
        <w:trPr>
          <w:trHeight w:val="300"/>
        </w:trPr>
        <w:tc>
          <w:tcPr>
            <w:tcW w:w="6791" w:type="dxa"/>
          </w:tcPr>
          <w:p w14:paraId="1279C1E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2.1.1.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Considers good medical practices while performing the profession.</w:t>
            </w:r>
          </w:p>
        </w:tc>
        <w:tc>
          <w:tcPr>
            <w:tcW w:w="567" w:type="dxa"/>
          </w:tcPr>
          <w:p w14:paraId="640FF19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2B301D2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59AD5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35B59C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8F7D6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82F0E" w:rsidRPr="00882F0E" w14:paraId="0072FA19" w14:textId="77777777" w:rsidTr="00B22DF1">
        <w:trPr>
          <w:trHeight w:val="300"/>
        </w:trPr>
        <w:tc>
          <w:tcPr>
            <w:tcW w:w="6791" w:type="dxa"/>
          </w:tcPr>
          <w:p w14:paraId="248E5EC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2.1.2.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Fulfills duties and obligations within the framework of ethical principles, rights, and legal responsibilities required by the profession.</w:t>
            </w:r>
          </w:p>
        </w:tc>
        <w:tc>
          <w:tcPr>
            <w:tcW w:w="567" w:type="dxa"/>
          </w:tcPr>
          <w:p w14:paraId="04D70CC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12EEC3" w14:textId="13EECCE8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5E83F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2F9350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74447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0597A3F7" w14:textId="77777777" w:rsidTr="00B22DF1">
        <w:trPr>
          <w:trHeight w:val="300"/>
        </w:trPr>
        <w:tc>
          <w:tcPr>
            <w:tcW w:w="6791" w:type="dxa"/>
          </w:tcPr>
          <w:p w14:paraId="55F1506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2.1.3.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Demonstrates determined behavior in providing high-quality healthcare while considering the patient's integrity.</w:t>
            </w:r>
          </w:p>
        </w:tc>
        <w:tc>
          <w:tcPr>
            <w:tcW w:w="567" w:type="dxa"/>
          </w:tcPr>
          <w:p w14:paraId="25A61F3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075A5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2196A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9D061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BFF8B8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2E06293F" w14:textId="77777777" w:rsidTr="00B22DF1">
        <w:trPr>
          <w:trHeight w:val="300"/>
        </w:trPr>
        <w:tc>
          <w:tcPr>
            <w:tcW w:w="6791" w:type="dxa"/>
          </w:tcPr>
          <w:p w14:paraId="2579F4E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2.1.4.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Evaluates own performance in professional practices by considering own emotions and cognitive characteristics.</w:t>
            </w:r>
          </w:p>
        </w:tc>
        <w:tc>
          <w:tcPr>
            <w:tcW w:w="567" w:type="dxa"/>
          </w:tcPr>
          <w:p w14:paraId="52B40D6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7385C1" w14:textId="4B379B53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ADF2CA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C1FAC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2BFAAB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45B1CCBC" w14:textId="77777777" w:rsidTr="00B22DF1">
        <w:trPr>
          <w:trHeight w:val="300"/>
        </w:trPr>
        <w:tc>
          <w:tcPr>
            <w:tcW w:w="6791" w:type="dxa"/>
          </w:tcPr>
          <w:p w14:paraId="3D6910C8" w14:textId="2F14BF5C" w:rsidR="00882F0E" w:rsidRPr="00882F0E" w:rsidRDefault="00882F0E" w:rsidP="00E5118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E5118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 Health Advocate</w:t>
            </w:r>
          </w:p>
        </w:tc>
        <w:tc>
          <w:tcPr>
            <w:tcW w:w="567" w:type="dxa"/>
          </w:tcPr>
          <w:p w14:paraId="02B599A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BD4831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5167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82CBF2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7ADE83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16F0DF95" w14:textId="77777777" w:rsidTr="00B22DF1">
        <w:trPr>
          <w:trHeight w:val="300"/>
        </w:trPr>
        <w:tc>
          <w:tcPr>
            <w:tcW w:w="6791" w:type="dxa"/>
          </w:tcPr>
          <w:p w14:paraId="51082AD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2.2.1.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Advocates for the improvement of healthcare service delivery by considering the concepts of social accountability and social responsibility in the protection and enhancement of community health.</w:t>
            </w:r>
          </w:p>
        </w:tc>
        <w:tc>
          <w:tcPr>
            <w:tcW w:w="567" w:type="dxa"/>
          </w:tcPr>
          <w:p w14:paraId="415FDB6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5702CA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B6E95C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2C75D91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015948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5F38F258" w14:textId="77777777" w:rsidTr="00B22DF1">
        <w:trPr>
          <w:trHeight w:val="300"/>
        </w:trPr>
        <w:tc>
          <w:tcPr>
            <w:tcW w:w="6791" w:type="dxa"/>
          </w:tcPr>
          <w:p w14:paraId="31BE225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2.2.2.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Plans and implements service delivery, education, and counseling processes related to individual and community health, in collaboration with all stakeholders, for the protection and improvement of health.</w:t>
            </w:r>
          </w:p>
        </w:tc>
        <w:tc>
          <w:tcPr>
            <w:tcW w:w="567" w:type="dxa"/>
          </w:tcPr>
          <w:p w14:paraId="6638E4F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56EE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6CD8E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0CA043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11073D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554EA430" w14:textId="77777777" w:rsidTr="00B22DF1">
        <w:trPr>
          <w:trHeight w:val="300"/>
        </w:trPr>
        <w:tc>
          <w:tcPr>
            <w:tcW w:w="6791" w:type="dxa"/>
          </w:tcPr>
          <w:p w14:paraId="26B601B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2.2.3.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Evaluates the impact of health policies and practices on individual and community health indicators and advocates for the improvement of healthcare quality.</w:t>
            </w:r>
          </w:p>
        </w:tc>
        <w:tc>
          <w:tcPr>
            <w:tcW w:w="567" w:type="dxa"/>
          </w:tcPr>
          <w:p w14:paraId="2F6DC5D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14ABD1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B43FC5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A351E5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2D94C3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7B3CACF2" w14:textId="77777777" w:rsidTr="00B22DF1">
        <w:trPr>
          <w:trHeight w:val="300"/>
        </w:trPr>
        <w:tc>
          <w:tcPr>
            <w:tcW w:w="6791" w:type="dxa"/>
          </w:tcPr>
          <w:p w14:paraId="44FDB21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2.2.4.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Gives importance to protecting and improving own physical, mental, and social health and takes necessary actions for it.</w:t>
            </w:r>
          </w:p>
        </w:tc>
        <w:tc>
          <w:tcPr>
            <w:tcW w:w="567" w:type="dxa"/>
          </w:tcPr>
          <w:p w14:paraId="53A5B801" w14:textId="2F4E9E16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90D92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AE872E2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28C124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2A6274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25C152E6" w14:textId="77777777" w:rsidTr="00B22DF1">
        <w:trPr>
          <w:trHeight w:val="300"/>
        </w:trPr>
        <w:tc>
          <w:tcPr>
            <w:tcW w:w="6791" w:type="dxa"/>
          </w:tcPr>
          <w:p w14:paraId="61C3B2ED" w14:textId="2CC53DBE" w:rsidR="00882F0E" w:rsidRPr="00882F0E" w:rsidRDefault="00882F0E" w:rsidP="00E5118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E5118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 Leader-Manager</w:t>
            </w:r>
          </w:p>
        </w:tc>
        <w:tc>
          <w:tcPr>
            <w:tcW w:w="567" w:type="dxa"/>
          </w:tcPr>
          <w:p w14:paraId="2BB4276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589D8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A0B26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AE8787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361B09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556B0C93" w14:textId="77777777" w:rsidTr="00B22DF1">
        <w:trPr>
          <w:trHeight w:val="300"/>
        </w:trPr>
        <w:tc>
          <w:tcPr>
            <w:tcW w:w="6791" w:type="dxa"/>
          </w:tcPr>
          <w:p w14:paraId="04960F8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2.3.1.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Demonstrates exemplary behavior and leadership within the healthcare team during service delivery.</w:t>
            </w:r>
          </w:p>
        </w:tc>
        <w:tc>
          <w:tcPr>
            <w:tcW w:w="567" w:type="dxa"/>
          </w:tcPr>
          <w:p w14:paraId="0BDF97CD" w14:textId="76139126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CF457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A82C8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C162D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CFA325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704878EC" w14:textId="77777777" w:rsidTr="00B22DF1">
        <w:trPr>
          <w:trHeight w:val="300"/>
        </w:trPr>
        <w:tc>
          <w:tcPr>
            <w:tcW w:w="6791" w:type="dxa"/>
          </w:tcPr>
          <w:p w14:paraId="06CE47B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2.3.2.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Utilizes resources in a cost-effective, socially beneficial, and compliant manner with regulations in the planning, implementation, and evaluation processes of healthcare services as the manager in the healthcare institution.</w:t>
            </w:r>
          </w:p>
        </w:tc>
        <w:tc>
          <w:tcPr>
            <w:tcW w:w="567" w:type="dxa"/>
          </w:tcPr>
          <w:p w14:paraId="32A2B31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6BD514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2BA3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00E07F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554C64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155B1739" w14:textId="77777777" w:rsidTr="00B22DF1">
        <w:trPr>
          <w:trHeight w:val="300"/>
        </w:trPr>
        <w:tc>
          <w:tcPr>
            <w:tcW w:w="6791" w:type="dxa"/>
          </w:tcPr>
          <w:p w14:paraId="2753E6BA" w14:textId="630361CD" w:rsidR="00882F0E" w:rsidRPr="00882F0E" w:rsidRDefault="00882F0E" w:rsidP="00E5118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E5118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 Team Member</w:t>
            </w:r>
          </w:p>
        </w:tc>
        <w:tc>
          <w:tcPr>
            <w:tcW w:w="567" w:type="dxa"/>
          </w:tcPr>
          <w:p w14:paraId="58C7441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8CDE8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A40F02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48DFC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EB60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41467177" w14:textId="77777777" w:rsidTr="00B22DF1">
        <w:trPr>
          <w:trHeight w:val="300"/>
        </w:trPr>
        <w:tc>
          <w:tcPr>
            <w:tcW w:w="6791" w:type="dxa"/>
          </w:tcPr>
          <w:p w14:paraId="62969AE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2.4.1.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Communicates effectively within the healthcare team and takes on different team roles as necessary.</w:t>
            </w:r>
          </w:p>
        </w:tc>
        <w:tc>
          <w:tcPr>
            <w:tcW w:w="567" w:type="dxa"/>
          </w:tcPr>
          <w:p w14:paraId="46C18EC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A8F094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C63262F" w14:textId="67B452DE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2BCA08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684C5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31BF9D62" w14:textId="77777777" w:rsidTr="00B22DF1">
        <w:trPr>
          <w:trHeight w:val="300"/>
        </w:trPr>
        <w:tc>
          <w:tcPr>
            <w:tcW w:w="6791" w:type="dxa"/>
          </w:tcPr>
          <w:p w14:paraId="467BA85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2.4.2.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Displays appropriate behaviors while being aware of the duties and responsibilities of healthcare workers within the healthcare team.</w:t>
            </w:r>
          </w:p>
        </w:tc>
        <w:tc>
          <w:tcPr>
            <w:tcW w:w="567" w:type="dxa"/>
          </w:tcPr>
          <w:p w14:paraId="10F6D23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7EBB7C3" w14:textId="0BDBF66D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F5929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06D55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338D4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3D916CCE" w14:textId="77777777" w:rsidTr="00B22DF1">
        <w:trPr>
          <w:trHeight w:val="300"/>
        </w:trPr>
        <w:tc>
          <w:tcPr>
            <w:tcW w:w="6791" w:type="dxa"/>
          </w:tcPr>
          <w:p w14:paraId="1F05821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2.4.3.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Works collaboratively and effectively with colleagues and other professional groups in professional practice.</w:t>
            </w:r>
          </w:p>
        </w:tc>
        <w:tc>
          <w:tcPr>
            <w:tcW w:w="567" w:type="dxa"/>
          </w:tcPr>
          <w:p w14:paraId="315D326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F64049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B1091D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B7049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9383D3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61CCCE7E" w14:textId="77777777" w:rsidTr="00B22DF1">
        <w:trPr>
          <w:trHeight w:val="300"/>
        </w:trPr>
        <w:tc>
          <w:tcPr>
            <w:tcW w:w="6791" w:type="dxa"/>
          </w:tcPr>
          <w:p w14:paraId="0F07DE0D" w14:textId="0EE26A76" w:rsidR="00882F0E" w:rsidRPr="00882F0E" w:rsidRDefault="00882F0E" w:rsidP="00E5118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E5118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 Communicator</w:t>
            </w:r>
          </w:p>
        </w:tc>
        <w:tc>
          <w:tcPr>
            <w:tcW w:w="567" w:type="dxa"/>
          </w:tcPr>
          <w:p w14:paraId="3BDE499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B976B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0C8DB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BA6997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5B976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3812F644" w14:textId="77777777" w:rsidTr="00B22DF1">
        <w:trPr>
          <w:trHeight w:val="300"/>
        </w:trPr>
        <w:tc>
          <w:tcPr>
            <w:tcW w:w="6791" w:type="dxa"/>
          </w:tcPr>
          <w:p w14:paraId="091AA3E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2.5.1.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Communicates effectively with patients, their families, healthcare professionals, and other occupational groups, institutions and organizations.</w:t>
            </w:r>
          </w:p>
        </w:tc>
        <w:tc>
          <w:tcPr>
            <w:tcW w:w="567" w:type="dxa"/>
          </w:tcPr>
          <w:p w14:paraId="5E0E662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71B77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A982D24" w14:textId="485AA236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B08A0E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511D48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0D35503E" w14:textId="77777777" w:rsidTr="00B22DF1">
        <w:trPr>
          <w:trHeight w:val="300"/>
        </w:trPr>
        <w:tc>
          <w:tcPr>
            <w:tcW w:w="6791" w:type="dxa"/>
          </w:tcPr>
          <w:p w14:paraId="4A7E638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2.5.2.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Communicates effectively with individuals and groups who require a special approach and have different sociocultural characteristics.</w:t>
            </w:r>
          </w:p>
        </w:tc>
        <w:tc>
          <w:tcPr>
            <w:tcW w:w="567" w:type="dxa"/>
          </w:tcPr>
          <w:p w14:paraId="6DBCD6D5" w14:textId="580DD81E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8A8A5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E9E0E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64F732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C2E3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25528E22" w14:textId="77777777" w:rsidTr="00B22DF1">
        <w:trPr>
          <w:trHeight w:val="300"/>
        </w:trPr>
        <w:tc>
          <w:tcPr>
            <w:tcW w:w="6791" w:type="dxa"/>
          </w:tcPr>
          <w:p w14:paraId="51541BC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2.5.3.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Demonstrates a patient-centered approach that involves the patient in decision-making mechanisms during the diagnosis, treatment, follow-up, and rehabilitation processes.</w:t>
            </w:r>
          </w:p>
        </w:tc>
        <w:tc>
          <w:tcPr>
            <w:tcW w:w="567" w:type="dxa"/>
          </w:tcPr>
          <w:p w14:paraId="22BACFE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3C5A6C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9B26E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30889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F501C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82F0E" w:rsidRPr="00882F0E" w14:paraId="019CE51C" w14:textId="77777777" w:rsidTr="00882F0E">
        <w:trPr>
          <w:trHeight w:val="300"/>
        </w:trPr>
        <w:tc>
          <w:tcPr>
            <w:tcW w:w="6791" w:type="dxa"/>
            <w:shd w:val="clear" w:color="auto" w:fill="E7E6E6"/>
          </w:tcPr>
          <w:p w14:paraId="6B23699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COMPETENCE AREA-3 / Professional and Personal Development</w:t>
            </w:r>
          </w:p>
        </w:tc>
        <w:tc>
          <w:tcPr>
            <w:tcW w:w="2835" w:type="dxa"/>
            <w:gridSpan w:val="5"/>
            <w:shd w:val="clear" w:color="auto" w:fill="E7E6E6"/>
          </w:tcPr>
          <w:p w14:paraId="4897C63D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882F0E" w:rsidRPr="00882F0E" w14:paraId="7263CAAC" w14:textId="77777777" w:rsidTr="00B22DF1">
        <w:trPr>
          <w:trHeight w:val="300"/>
        </w:trPr>
        <w:tc>
          <w:tcPr>
            <w:tcW w:w="6791" w:type="dxa"/>
          </w:tcPr>
          <w:p w14:paraId="7B0E199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COMPETENCE 3.1. Scientific and Analytical Approach</w:t>
            </w:r>
          </w:p>
        </w:tc>
        <w:tc>
          <w:tcPr>
            <w:tcW w:w="567" w:type="dxa"/>
          </w:tcPr>
          <w:p w14:paraId="66F7CAEF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B31108F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345520B5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0D482AA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33A59577" w14:textId="77777777" w:rsidR="00882F0E" w:rsidRPr="00882F0E" w:rsidRDefault="00882F0E" w:rsidP="00882F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82F0E" w:rsidRPr="00882F0E" w14:paraId="4BE75B62" w14:textId="77777777" w:rsidTr="00B22DF1">
        <w:trPr>
          <w:trHeight w:val="300"/>
        </w:trPr>
        <w:tc>
          <w:tcPr>
            <w:tcW w:w="6791" w:type="dxa"/>
          </w:tcPr>
          <w:p w14:paraId="79631D8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3.1.1.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Plans and implements scientific research, as necessary, for the population it serves, and utilizes the results obtained, as well as those from other research, for the benefit of the community.</w:t>
            </w:r>
          </w:p>
        </w:tc>
        <w:tc>
          <w:tcPr>
            <w:tcW w:w="567" w:type="dxa"/>
          </w:tcPr>
          <w:p w14:paraId="6A706D0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6138D2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71B8C7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6E906D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B8AD9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82F0E" w:rsidRPr="00882F0E" w14:paraId="5E2CD7BB" w14:textId="77777777" w:rsidTr="00B22DF1">
        <w:trPr>
          <w:trHeight w:val="300"/>
        </w:trPr>
        <w:tc>
          <w:tcPr>
            <w:tcW w:w="6791" w:type="dxa"/>
          </w:tcPr>
          <w:p w14:paraId="05A991E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3.1.2.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Accesses and critically evaluates current literature related to their profession.</w:t>
            </w:r>
          </w:p>
        </w:tc>
        <w:tc>
          <w:tcPr>
            <w:tcW w:w="567" w:type="dxa"/>
          </w:tcPr>
          <w:p w14:paraId="554FE3F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E9AE1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C93C2B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1608E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A6134A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82F0E" w:rsidRPr="00882F0E" w14:paraId="4377BC95" w14:textId="77777777" w:rsidTr="00B22DF1">
        <w:trPr>
          <w:trHeight w:val="300"/>
        </w:trPr>
        <w:tc>
          <w:tcPr>
            <w:tcW w:w="6791" w:type="dxa"/>
          </w:tcPr>
          <w:p w14:paraId="795D199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3.1.3.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Applies evidence-based medicine principles in the clinical decision-making process.</w:t>
            </w:r>
          </w:p>
        </w:tc>
        <w:tc>
          <w:tcPr>
            <w:tcW w:w="567" w:type="dxa"/>
          </w:tcPr>
          <w:p w14:paraId="03AABA7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7BFA17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DA274A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62E2E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8A7410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82F0E" w:rsidRPr="00882F0E" w14:paraId="6F3F550A" w14:textId="77777777" w:rsidTr="00B22DF1">
        <w:trPr>
          <w:trHeight w:val="300"/>
        </w:trPr>
        <w:tc>
          <w:tcPr>
            <w:tcW w:w="6791" w:type="dxa"/>
          </w:tcPr>
          <w:p w14:paraId="638A7BC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3.1.4.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Uses information technologies to enhance the effectiveness of healthcare, research, and education activities.</w:t>
            </w:r>
          </w:p>
        </w:tc>
        <w:tc>
          <w:tcPr>
            <w:tcW w:w="567" w:type="dxa"/>
          </w:tcPr>
          <w:p w14:paraId="52BAEDA9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83C55F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DBAE24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588DB0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E47456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17E0E2BA" w14:textId="77777777" w:rsidTr="00B22DF1">
        <w:trPr>
          <w:trHeight w:val="300"/>
        </w:trPr>
        <w:tc>
          <w:tcPr>
            <w:tcW w:w="6791" w:type="dxa"/>
          </w:tcPr>
          <w:p w14:paraId="6BAE56CB" w14:textId="63B72CA9" w:rsidR="00882F0E" w:rsidRPr="00882F0E" w:rsidRDefault="00882F0E" w:rsidP="00E5118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E5118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 Lifelong Learner</w:t>
            </w:r>
          </w:p>
        </w:tc>
        <w:tc>
          <w:tcPr>
            <w:tcW w:w="567" w:type="dxa"/>
          </w:tcPr>
          <w:p w14:paraId="1A4494D2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0E057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8F59E5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1C9760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8C2E53A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509464B0" w14:textId="77777777" w:rsidTr="00B22DF1">
        <w:trPr>
          <w:trHeight w:val="300"/>
        </w:trPr>
        <w:tc>
          <w:tcPr>
            <w:tcW w:w="6791" w:type="dxa"/>
          </w:tcPr>
          <w:p w14:paraId="2966A85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3.2.1.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Manages effectively individual study processes and career development.</w:t>
            </w:r>
          </w:p>
        </w:tc>
        <w:tc>
          <w:tcPr>
            <w:tcW w:w="567" w:type="dxa"/>
          </w:tcPr>
          <w:p w14:paraId="62545F2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D4382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D7C4010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2B2693F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7C8201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57F09675" w14:textId="77777777" w:rsidTr="00B22DF1">
        <w:trPr>
          <w:trHeight w:val="300"/>
        </w:trPr>
        <w:tc>
          <w:tcPr>
            <w:tcW w:w="6791" w:type="dxa"/>
          </w:tcPr>
          <w:p w14:paraId="67E78562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3.2.2.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Demonstrates skills in acquiring, evaluating, integrating new information with existing knowledge, applying to professional situations, and adapting to changing conditions throughout professional career.</w:t>
            </w:r>
          </w:p>
        </w:tc>
        <w:tc>
          <w:tcPr>
            <w:tcW w:w="567" w:type="dxa"/>
          </w:tcPr>
          <w:p w14:paraId="37F4EB7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9F9755E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1861C8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6BE5D5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25D14B7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2F0E" w:rsidRPr="00882F0E" w14:paraId="164641AE" w14:textId="77777777" w:rsidTr="00B22DF1">
        <w:trPr>
          <w:trHeight w:val="300"/>
        </w:trPr>
        <w:tc>
          <w:tcPr>
            <w:tcW w:w="6791" w:type="dxa"/>
          </w:tcPr>
          <w:p w14:paraId="43C8E883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Competency 3.2.3.</w:t>
            </w:r>
            <w:r w:rsidRPr="00882F0E">
              <w:rPr>
                <w:rFonts w:ascii="Arial" w:hAnsi="Arial" w:cs="Arial"/>
                <w:sz w:val="20"/>
                <w:szCs w:val="20"/>
              </w:rPr>
              <w:t xml:space="preserve"> Selects the right learning resources to improve the quality of health care and organizes the learning process.</w:t>
            </w:r>
          </w:p>
        </w:tc>
        <w:tc>
          <w:tcPr>
            <w:tcW w:w="567" w:type="dxa"/>
          </w:tcPr>
          <w:p w14:paraId="0D8CB38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0C00C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864836D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31291C4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2F0E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A6EC346" w14:textId="77777777" w:rsidR="00882F0E" w:rsidRPr="00882F0E" w:rsidRDefault="00882F0E" w:rsidP="00882F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412BF3B" w14:textId="1E3F2343" w:rsidR="00882F0E" w:rsidRDefault="00882F0E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7738793C" w14:textId="4C8FDFF8" w:rsidR="00882F0E" w:rsidRDefault="00882F0E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04EA9357" w14:textId="36231B2A" w:rsidR="00004560" w:rsidRDefault="00004560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7BD5FAB0" w14:textId="77777777" w:rsidR="00004560" w:rsidRPr="003B388A" w:rsidRDefault="00004560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0ADFD654" w14:textId="77777777" w:rsidR="00CE2893" w:rsidRPr="003B388A" w:rsidRDefault="00CE2893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482DFE40" w14:textId="77777777" w:rsidR="00CE2893" w:rsidRPr="003B388A" w:rsidRDefault="00CE2893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p w14:paraId="277FBDC2" w14:textId="77777777" w:rsidR="00C66C02" w:rsidRPr="003B388A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  <w:lang w:val="en-US"/>
        </w:rPr>
      </w:pPr>
    </w:p>
    <w:tbl>
      <w:tblPr>
        <w:tblW w:w="4916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896"/>
        <w:gridCol w:w="901"/>
        <w:gridCol w:w="1564"/>
      </w:tblGrid>
      <w:tr w:rsidR="00C66C02" w:rsidRPr="003B388A" w14:paraId="06EB1935" w14:textId="77777777" w:rsidTr="00DB04B7">
        <w:trPr>
          <w:trHeight w:val="525"/>
          <w:tblCellSpacing w:w="15" w:type="dxa"/>
          <w:jc w:val="center"/>
        </w:trPr>
        <w:tc>
          <w:tcPr>
            <w:tcW w:w="4966" w:type="pct"/>
            <w:gridSpan w:val="4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A9F9384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ECTS ALLOCATED BASED ON STUDENT WORKLOAD BY THE COURSE DESCRIPTION</w:t>
            </w:r>
          </w:p>
        </w:tc>
      </w:tr>
      <w:tr w:rsidR="00C66C02" w:rsidRPr="003B388A" w14:paraId="702335E5" w14:textId="77777777" w:rsidTr="00DB04B7">
        <w:trPr>
          <w:trHeight w:val="450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432A919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Activities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68DE951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Quantity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D3C9BF9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Duration</w:t>
            </w: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br/>
              <w:t>(Hour)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938673E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Total</w:t>
            </w:r>
          </w:p>
          <w:p w14:paraId="53DD6973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Workload (Hour)</w:t>
            </w:r>
          </w:p>
        </w:tc>
      </w:tr>
      <w:tr w:rsidR="00DB04B7" w:rsidRPr="003B388A" w14:paraId="348B1A73" w14:textId="77777777" w:rsidTr="00DB04B7">
        <w:trPr>
          <w:trHeight w:val="450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D77939" w14:textId="77777777" w:rsidR="00DB04B7" w:rsidRPr="003B388A" w:rsidRDefault="00DB04B7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Lecture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25229E5" w14:textId="05A07EC5" w:rsidR="00DB04B7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51DF3C8" w14:textId="25FE6785" w:rsidR="00DB04B7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91E2556" w14:textId="50A6B789" w:rsidR="00DB04B7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</w:tr>
      <w:tr w:rsidR="00DB04B7" w:rsidRPr="003B388A" w14:paraId="46AA90F5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7828F2F" w14:textId="23754DD2" w:rsidR="00DB04B7" w:rsidRPr="003B388A" w:rsidRDefault="00EC371F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Practice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6BBDD02" w14:textId="6D537BD2" w:rsidR="00DB04B7" w:rsidRPr="003B388A" w:rsidRDefault="00EC371F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01A74E3" w14:textId="5AC528B0" w:rsidR="00DB04B7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202F62B" w14:textId="798D5A6C" w:rsidR="00DB04B7" w:rsidRPr="003B388A" w:rsidRDefault="00EF3524" w:rsidP="002E5C3C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2E5C3C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</w:tr>
      <w:tr w:rsidR="00C66C02" w:rsidRPr="003B388A" w14:paraId="3BE63717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887EFD5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Hours for off-the-classroom study (Pre-study, practice, review/week)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2088D48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20C0E7" w14:textId="3AFCD8FD" w:rsidR="00C66C02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C9504CE" w14:textId="266DCA3F" w:rsidR="00C66C02" w:rsidRPr="003B388A" w:rsidRDefault="00DB04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</w:tr>
      <w:tr w:rsidR="00C66C02" w:rsidRPr="003B388A" w14:paraId="745EB128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9DC488C" w14:textId="3FB1E068" w:rsidR="00C66C02" w:rsidRPr="003B388A" w:rsidRDefault="00EC371F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Research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2D7D882" w14:textId="0E2AD26F" w:rsidR="00C66C02" w:rsidRPr="003B388A" w:rsidRDefault="00EF352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99CF2B" w14:textId="301A9E2F" w:rsidR="00C66C02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0AD533A" w14:textId="3326E0AC" w:rsidR="00C66C02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</w:tr>
      <w:tr w:rsidR="00C66C02" w:rsidRPr="003B388A" w14:paraId="53539289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FBF4A9B" w14:textId="3A324217" w:rsidR="00C66C02" w:rsidRPr="003B388A" w:rsidRDefault="00EC371F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Presentation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89E1EE9" w14:textId="77777777" w:rsidR="00C66C02" w:rsidRPr="003B388A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5149B34" w14:textId="2ED03875" w:rsidR="00C66C02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292C31B" w14:textId="394D219C" w:rsidR="00C66C02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</w:tr>
      <w:tr w:rsidR="00C66C02" w:rsidRPr="003B388A" w14:paraId="6347AF75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82986A9" w14:textId="77777777" w:rsidR="00C66C02" w:rsidRPr="003B388A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Total Work Load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C1FD9A8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CEE012F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1B04B5C" w14:textId="38BCFCB1" w:rsidR="00C66C02" w:rsidRPr="003B388A" w:rsidRDefault="002E5C3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39</w:t>
            </w:r>
          </w:p>
        </w:tc>
      </w:tr>
      <w:tr w:rsidR="00C66C02" w:rsidRPr="003B388A" w14:paraId="134D7C97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0230DB2" w14:textId="378192C0" w:rsidR="00C66C02" w:rsidRPr="003B388A" w:rsidRDefault="00C66C02" w:rsidP="002E5C3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Total Work Load / </w:t>
            </w:r>
            <w:r w:rsidR="00356D6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25</w:t>
            </w: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(h)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BD14F9C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7E80DBB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C6394B9" w14:textId="0A53689F" w:rsidR="00C66C02" w:rsidRPr="003B388A" w:rsidRDefault="00356D6C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1.56</w:t>
            </w:r>
          </w:p>
        </w:tc>
      </w:tr>
      <w:tr w:rsidR="00C66C02" w:rsidRPr="003B388A" w14:paraId="6E2B4B3D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B1583E" w14:textId="77777777" w:rsidR="00C66C02" w:rsidRPr="003B388A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ECTS Credit of the Course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92FC85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5EE446B" w14:textId="77777777" w:rsidR="00C66C02" w:rsidRPr="003B388A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  <w:lang w:val="en-US"/>
              </w:rPr>
            </w:pPr>
            <w:r w:rsidRPr="003B388A">
              <w:rPr>
                <w:rFonts w:ascii="Verdana" w:hAnsi="Verdana"/>
                <w:sz w:val="18"/>
                <w:szCs w:val="18"/>
                <w:lang w:val="en-US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0C3AF5E" w14:textId="413658B8" w:rsidR="00C66C02" w:rsidRPr="003B388A" w:rsidRDefault="00CA4BC4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</w:tr>
    </w:tbl>
    <w:p w14:paraId="0DF255CE" w14:textId="77777777" w:rsidR="00C66C02" w:rsidRPr="003B388A" w:rsidRDefault="00C66C02" w:rsidP="00C66C02">
      <w:pPr>
        <w:rPr>
          <w:rFonts w:ascii="Verdana" w:hAnsi="Verdana"/>
          <w:sz w:val="18"/>
          <w:szCs w:val="18"/>
          <w:lang w:val="en-US"/>
        </w:rPr>
      </w:pPr>
    </w:p>
    <w:sectPr w:rsidR="00C66C02" w:rsidRPr="003B388A" w:rsidSect="00AB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88F9E6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26B99"/>
    <w:multiLevelType w:val="hybridMultilevel"/>
    <w:tmpl w:val="1F30C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6BB"/>
    <w:multiLevelType w:val="hybridMultilevel"/>
    <w:tmpl w:val="D0862D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882"/>
    <w:multiLevelType w:val="hybridMultilevel"/>
    <w:tmpl w:val="6812F45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67157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5624"/>
    <w:multiLevelType w:val="hybridMultilevel"/>
    <w:tmpl w:val="F6FE0D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553EB"/>
    <w:multiLevelType w:val="hybridMultilevel"/>
    <w:tmpl w:val="624C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372"/>
    <w:multiLevelType w:val="hybridMultilevel"/>
    <w:tmpl w:val="1FB6D0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C74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AF708D0"/>
    <w:multiLevelType w:val="hybridMultilevel"/>
    <w:tmpl w:val="3E9415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F2B67"/>
    <w:multiLevelType w:val="hybridMultilevel"/>
    <w:tmpl w:val="472E44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F75"/>
    <w:multiLevelType w:val="hybridMultilevel"/>
    <w:tmpl w:val="8758D8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E2B72"/>
    <w:multiLevelType w:val="hybridMultilevel"/>
    <w:tmpl w:val="E7ECE9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2D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1C2D48"/>
    <w:multiLevelType w:val="hybridMultilevel"/>
    <w:tmpl w:val="3C10A5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04EB3"/>
    <w:multiLevelType w:val="hybridMultilevel"/>
    <w:tmpl w:val="2584BE52"/>
    <w:lvl w:ilvl="0" w:tplc="7DA6BB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347CF"/>
    <w:multiLevelType w:val="hybridMultilevel"/>
    <w:tmpl w:val="2A6E0D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90060"/>
    <w:multiLevelType w:val="hybridMultilevel"/>
    <w:tmpl w:val="5CE07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D26EC"/>
    <w:multiLevelType w:val="hybridMultilevel"/>
    <w:tmpl w:val="6A2820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780"/>
    <w:multiLevelType w:val="hybridMultilevel"/>
    <w:tmpl w:val="3E022374"/>
    <w:lvl w:ilvl="0" w:tplc="4E9C3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50C15"/>
    <w:multiLevelType w:val="hybridMultilevel"/>
    <w:tmpl w:val="503203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A6F12"/>
    <w:multiLevelType w:val="hybridMultilevel"/>
    <w:tmpl w:val="E6085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C2282"/>
    <w:multiLevelType w:val="hybridMultilevel"/>
    <w:tmpl w:val="D87A7D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26F2E"/>
    <w:multiLevelType w:val="hybridMultilevel"/>
    <w:tmpl w:val="23F0257E"/>
    <w:lvl w:ilvl="0" w:tplc="9A2C18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C3F48"/>
    <w:multiLevelType w:val="hybridMultilevel"/>
    <w:tmpl w:val="007AB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FE716A"/>
    <w:multiLevelType w:val="hybridMultilevel"/>
    <w:tmpl w:val="AC0CF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F574D"/>
    <w:multiLevelType w:val="hybridMultilevel"/>
    <w:tmpl w:val="FFF4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B7C50"/>
    <w:multiLevelType w:val="hybridMultilevel"/>
    <w:tmpl w:val="38CC3B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5DB1"/>
    <w:multiLevelType w:val="hybridMultilevel"/>
    <w:tmpl w:val="150E13A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97D1A"/>
    <w:multiLevelType w:val="hybridMultilevel"/>
    <w:tmpl w:val="C4B296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410CE"/>
    <w:multiLevelType w:val="hybridMultilevel"/>
    <w:tmpl w:val="1B84D734"/>
    <w:lvl w:ilvl="0" w:tplc="5F6E907A">
      <w:start w:val="5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3" w15:restartNumberingAfterBreak="0">
    <w:nsid w:val="560C5FF5"/>
    <w:multiLevelType w:val="hybridMultilevel"/>
    <w:tmpl w:val="4E161B14"/>
    <w:lvl w:ilvl="0" w:tplc="E3280DD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D1CB7"/>
    <w:multiLevelType w:val="hybridMultilevel"/>
    <w:tmpl w:val="1DF6CD54"/>
    <w:lvl w:ilvl="0" w:tplc="DE947B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744E4D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460B01"/>
    <w:multiLevelType w:val="hybridMultilevel"/>
    <w:tmpl w:val="A6C66DB6"/>
    <w:lvl w:ilvl="0" w:tplc="10ECA8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1E0C84"/>
    <w:multiLevelType w:val="hybridMultilevel"/>
    <w:tmpl w:val="0B1A622C"/>
    <w:lvl w:ilvl="0" w:tplc="51802F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D508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E5F0B"/>
    <w:multiLevelType w:val="hybridMultilevel"/>
    <w:tmpl w:val="F04C3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06C99"/>
    <w:multiLevelType w:val="hybridMultilevel"/>
    <w:tmpl w:val="D48810E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8732B"/>
    <w:multiLevelType w:val="hybridMultilevel"/>
    <w:tmpl w:val="14EC27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F3543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 w15:restartNumberingAfterBreak="0">
    <w:nsid w:val="752B335A"/>
    <w:multiLevelType w:val="hybridMultilevel"/>
    <w:tmpl w:val="C8004ECC"/>
    <w:lvl w:ilvl="0" w:tplc="AE94FEA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77149"/>
    <w:multiLevelType w:val="hybridMultilevel"/>
    <w:tmpl w:val="8BC6B6FC"/>
    <w:lvl w:ilvl="0" w:tplc="9664FB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758BD"/>
    <w:multiLevelType w:val="hybridMultilevel"/>
    <w:tmpl w:val="0226D1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4034E"/>
    <w:multiLevelType w:val="hybridMultilevel"/>
    <w:tmpl w:val="EC229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2518A"/>
    <w:multiLevelType w:val="multilevel"/>
    <w:tmpl w:val="D17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17"/>
  </w:num>
  <w:num w:numId="3">
    <w:abstractNumId w:val="36"/>
  </w:num>
  <w:num w:numId="4">
    <w:abstractNumId w:val="34"/>
  </w:num>
  <w:num w:numId="5">
    <w:abstractNumId w:val="32"/>
  </w:num>
  <w:num w:numId="6">
    <w:abstractNumId w:val="27"/>
  </w:num>
  <w:num w:numId="7">
    <w:abstractNumId w:val="8"/>
  </w:num>
  <w:num w:numId="8">
    <w:abstractNumId w:val="47"/>
  </w:num>
  <w:num w:numId="9">
    <w:abstractNumId w:val="21"/>
  </w:num>
  <w:num w:numId="10">
    <w:abstractNumId w:val="13"/>
  </w:num>
  <w:num w:numId="11">
    <w:abstractNumId w:val="2"/>
  </w:num>
  <w:num w:numId="12">
    <w:abstractNumId w:val="43"/>
  </w:num>
  <w:num w:numId="13">
    <w:abstractNumId w:val="14"/>
  </w:num>
  <w:num w:numId="14">
    <w:abstractNumId w:val="39"/>
  </w:num>
  <w:num w:numId="15">
    <w:abstractNumId w:val="46"/>
  </w:num>
  <w:num w:numId="16">
    <w:abstractNumId w:val="4"/>
  </w:num>
  <w:num w:numId="17">
    <w:abstractNumId w:val="29"/>
  </w:num>
  <w:num w:numId="18">
    <w:abstractNumId w:val="45"/>
  </w:num>
  <w:num w:numId="19">
    <w:abstractNumId w:val="20"/>
  </w:num>
  <w:num w:numId="20">
    <w:abstractNumId w:val="18"/>
  </w:num>
  <w:num w:numId="21">
    <w:abstractNumId w:val="15"/>
  </w:num>
  <w:num w:numId="22">
    <w:abstractNumId w:val="3"/>
  </w:num>
  <w:num w:numId="23">
    <w:abstractNumId w:val="41"/>
  </w:num>
  <w:num w:numId="24">
    <w:abstractNumId w:val="19"/>
  </w:num>
  <w:num w:numId="25">
    <w:abstractNumId w:val="31"/>
  </w:num>
  <w:num w:numId="26">
    <w:abstractNumId w:val="1"/>
  </w:num>
  <w:num w:numId="27">
    <w:abstractNumId w:val="26"/>
  </w:num>
  <w:num w:numId="28">
    <w:abstractNumId w:val="23"/>
  </w:num>
  <w:num w:numId="29">
    <w:abstractNumId w:val="9"/>
  </w:num>
  <w:num w:numId="30">
    <w:abstractNumId w:val="44"/>
  </w:num>
  <w:num w:numId="31">
    <w:abstractNumId w:val="24"/>
  </w:num>
  <w:num w:numId="32">
    <w:abstractNumId w:val="7"/>
  </w:num>
  <w:num w:numId="33">
    <w:abstractNumId w:val="16"/>
  </w:num>
  <w:num w:numId="34">
    <w:abstractNumId w:val="37"/>
  </w:num>
  <w:num w:numId="35">
    <w:abstractNumId w:val="35"/>
  </w:num>
  <w:num w:numId="36">
    <w:abstractNumId w:val="5"/>
  </w:num>
  <w:num w:numId="37">
    <w:abstractNumId w:val="38"/>
  </w:num>
  <w:num w:numId="38">
    <w:abstractNumId w:val="6"/>
  </w:num>
  <w:num w:numId="39">
    <w:abstractNumId w:val="33"/>
  </w:num>
  <w:num w:numId="40">
    <w:abstractNumId w:val="22"/>
  </w:num>
  <w:num w:numId="41">
    <w:abstractNumId w:val="4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2"/>
  </w:num>
  <w:num w:numId="45">
    <w:abstractNumId w:val="10"/>
  </w:num>
  <w:num w:numId="46">
    <w:abstractNumId w:val="12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0"/>
    <w:rsid w:val="00004560"/>
    <w:rsid w:val="0003234D"/>
    <w:rsid w:val="000B7E3A"/>
    <w:rsid w:val="00102719"/>
    <w:rsid w:val="001270A4"/>
    <w:rsid w:val="00130C81"/>
    <w:rsid w:val="00137AB8"/>
    <w:rsid w:val="00165A99"/>
    <w:rsid w:val="00167596"/>
    <w:rsid w:val="001E14CA"/>
    <w:rsid w:val="001F06DF"/>
    <w:rsid w:val="0021237C"/>
    <w:rsid w:val="002C6910"/>
    <w:rsid w:val="002D2114"/>
    <w:rsid w:val="002E1C68"/>
    <w:rsid w:val="002E5C3C"/>
    <w:rsid w:val="00356D6C"/>
    <w:rsid w:val="003B388A"/>
    <w:rsid w:val="003F7C89"/>
    <w:rsid w:val="00421171"/>
    <w:rsid w:val="00444F78"/>
    <w:rsid w:val="00467689"/>
    <w:rsid w:val="004B6174"/>
    <w:rsid w:val="004C7515"/>
    <w:rsid w:val="004E56FC"/>
    <w:rsid w:val="004F036F"/>
    <w:rsid w:val="00554985"/>
    <w:rsid w:val="0056533E"/>
    <w:rsid w:val="005810AE"/>
    <w:rsid w:val="005B2E75"/>
    <w:rsid w:val="005E1E7E"/>
    <w:rsid w:val="00640D3F"/>
    <w:rsid w:val="00656114"/>
    <w:rsid w:val="006C596C"/>
    <w:rsid w:val="006E4EC2"/>
    <w:rsid w:val="00700C43"/>
    <w:rsid w:val="00705751"/>
    <w:rsid w:val="00736190"/>
    <w:rsid w:val="007503AA"/>
    <w:rsid w:val="007D2DDC"/>
    <w:rsid w:val="00812489"/>
    <w:rsid w:val="00853B63"/>
    <w:rsid w:val="00860C3C"/>
    <w:rsid w:val="008613FA"/>
    <w:rsid w:val="00882F0E"/>
    <w:rsid w:val="008E4D69"/>
    <w:rsid w:val="0090403B"/>
    <w:rsid w:val="00913A41"/>
    <w:rsid w:val="00944370"/>
    <w:rsid w:val="00953657"/>
    <w:rsid w:val="0099784D"/>
    <w:rsid w:val="009B31B0"/>
    <w:rsid w:val="00A12A99"/>
    <w:rsid w:val="00A16CC4"/>
    <w:rsid w:val="00A65EA7"/>
    <w:rsid w:val="00A65EE1"/>
    <w:rsid w:val="00AA7B80"/>
    <w:rsid w:val="00AB7EB3"/>
    <w:rsid w:val="00AD29FA"/>
    <w:rsid w:val="00B04E3F"/>
    <w:rsid w:val="00B53890"/>
    <w:rsid w:val="00B9660E"/>
    <w:rsid w:val="00B96776"/>
    <w:rsid w:val="00C11AB3"/>
    <w:rsid w:val="00C41644"/>
    <w:rsid w:val="00C64CFF"/>
    <w:rsid w:val="00C66C02"/>
    <w:rsid w:val="00CA4BC4"/>
    <w:rsid w:val="00CB2C2D"/>
    <w:rsid w:val="00CB4BF5"/>
    <w:rsid w:val="00CC0F9F"/>
    <w:rsid w:val="00CE2893"/>
    <w:rsid w:val="00CF2518"/>
    <w:rsid w:val="00CF571D"/>
    <w:rsid w:val="00D241AE"/>
    <w:rsid w:val="00D46463"/>
    <w:rsid w:val="00D55D1C"/>
    <w:rsid w:val="00DB04B7"/>
    <w:rsid w:val="00DC1F63"/>
    <w:rsid w:val="00DD3490"/>
    <w:rsid w:val="00E21115"/>
    <w:rsid w:val="00E269B1"/>
    <w:rsid w:val="00E51189"/>
    <w:rsid w:val="00E7136E"/>
    <w:rsid w:val="00E8058D"/>
    <w:rsid w:val="00E841EF"/>
    <w:rsid w:val="00E97FB4"/>
    <w:rsid w:val="00EC371F"/>
    <w:rsid w:val="00EC5BF4"/>
    <w:rsid w:val="00EF3524"/>
    <w:rsid w:val="00F119DA"/>
    <w:rsid w:val="00F7249F"/>
    <w:rsid w:val="00FB79B0"/>
    <w:rsid w:val="00F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D2E1"/>
  <w15:chartTrackingRefBased/>
  <w15:docId w15:val="{8AC8A18E-E338-44FE-9762-4744A69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7E"/>
    <w:pPr>
      <w:spacing w:after="240"/>
      <w:jc w:val="center"/>
      <w:outlineLvl w:val="0"/>
    </w:pPr>
    <w:rPr>
      <w:b/>
      <w:sz w:val="32"/>
      <w:lang w:val="x-none" w:eastAsia="tr-TR"/>
    </w:rPr>
  </w:style>
  <w:style w:type="paragraph" w:styleId="Heading2">
    <w:name w:val="heading 2"/>
    <w:basedOn w:val="Normal"/>
    <w:next w:val="Normal"/>
    <w:link w:val="Heading2Char1"/>
    <w:qFormat/>
    <w:rsid w:val="005E1E7E"/>
    <w:pPr>
      <w:widowControl w:val="0"/>
      <w:spacing w:after="240"/>
      <w:outlineLvl w:val="1"/>
    </w:pPr>
    <w:rPr>
      <w:b/>
      <w:sz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1E7E"/>
    <w:pPr>
      <w:spacing w:before="360" w:after="120"/>
      <w:ind w:left="437" w:hanging="437"/>
      <w:outlineLvl w:val="2"/>
    </w:pPr>
    <w:rPr>
      <w:b/>
      <w:sz w:val="28"/>
      <w:szCs w:val="28"/>
      <w:lang w:val="x-none" w:eastAsia="tr-TR"/>
    </w:rPr>
  </w:style>
  <w:style w:type="paragraph" w:styleId="Heading4">
    <w:name w:val="heading 4"/>
    <w:basedOn w:val="Normal"/>
    <w:next w:val="Normal"/>
    <w:link w:val="Heading4Char"/>
    <w:qFormat/>
    <w:rsid w:val="005E1E7E"/>
    <w:pPr>
      <w:spacing w:before="240" w:after="120"/>
      <w:outlineLvl w:val="3"/>
    </w:pPr>
    <w:rPr>
      <w:b/>
      <w:sz w:val="26"/>
      <w:lang w:val="x-none" w:eastAsia="tr-TR"/>
    </w:rPr>
  </w:style>
  <w:style w:type="paragraph" w:styleId="Heading5">
    <w:name w:val="heading 5"/>
    <w:basedOn w:val="Normal"/>
    <w:next w:val="Normal"/>
    <w:link w:val="Heading5Char"/>
    <w:qFormat/>
    <w:rsid w:val="005E1E7E"/>
    <w:pPr>
      <w:spacing w:after="120"/>
      <w:jc w:val="center"/>
      <w:outlineLvl w:val="4"/>
    </w:pPr>
    <w:rPr>
      <w:b/>
      <w:sz w:val="28"/>
      <w:lang w:val="x-none" w:eastAsia="tr-TR"/>
    </w:rPr>
  </w:style>
  <w:style w:type="paragraph" w:styleId="Heading6">
    <w:name w:val="heading 6"/>
    <w:basedOn w:val="Heading7"/>
    <w:next w:val="Normal"/>
    <w:link w:val="Heading6Char"/>
    <w:qFormat/>
    <w:rsid w:val="005E1E7E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E1E7E"/>
    <w:pPr>
      <w:jc w:val="center"/>
      <w:outlineLvl w:val="6"/>
    </w:pPr>
    <w:rPr>
      <w:b/>
      <w:i/>
      <w:lang w:val="x-none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89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E1E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1E7E"/>
  </w:style>
  <w:style w:type="character" w:customStyle="1" w:styleId="Heading1Char">
    <w:name w:val="Heading 1 Char"/>
    <w:basedOn w:val="DefaultParagraphFont"/>
    <w:link w:val="Heading1"/>
    <w:uiPriority w:val="9"/>
    <w:rsid w:val="005E1E7E"/>
    <w:rPr>
      <w:rFonts w:ascii="Times New Roman" w:eastAsia="Times New Roman" w:hAnsi="Times New Roman" w:cs="Times New Roman"/>
      <w:b/>
      <w:sz w:val="32"/>
      <w:szCs w:val="24"/>
      <w:lang w:val="x-none" w:eastAsia="tr-TR"/>
    </w:rPr>
  </w:style>
  <w:style w:type="character" w:customStyle="1" w:styleId="Heading2Char">
    <w:name w:val="Heading 2 Char"/>
    <w:basedOn w:val="DefaultParagraphFont"/>
    <w:rsid w:val="005E1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E1E7E"/>
    <w:rPr>
      <w:rFonts w:ascii="Times New Roman" w:eastAsia="Times New Roman" w:hAnsi="Times New Roman" w:cs="Times New Roman"/>
      <w:b/>
      <w:sz w:val="28"/>
      <w:szCs w:val="28"/>
      <w:lang w:val="x-none" w:eastAsia="tr-TR"/>
    </w:rPr>
  </w:style>
  <w:style w:type="character" w:customStyle="1" w:styleId="Heading4Char">
    <w:name w:val="Heading 4 Char"/>
    <w:basedOn w:val="DefaultParagraphFont"/>
    <w:link w:val="Heading4"/>
    <w:rsid w:val="005E1E7E"/>
    <w:rPr>
      <w:rFonts w:ascii="Times New Roman" w:eastAsia="Times New Roman" w:hAnsi="Times New Roman" w:cs="Times New Roman"/>
      <w:b/>
      <w:sz w:val="26"/>
      <w:szCs w:val="24"/>
      <w:lang w:val="x-none" w:eastAsia="tr-TR"/>
    </w:rPr>
  </w:style>
  <w:style w:type="character" w:customStyle="1" w:styleId="Heading5Char">
    <w:name w:val="Heading 5 Char"/>
    <w:basedOn w:val="DefaultParagraphFont"/>
    <w:link w:val="Heading5"/>
    <w:rsid w:val="005E1E7E"/>
    <w:rPr>
      <w:rFonts w:ascii="Times New Roman" w:eastAsia="Times New Roman" w:hAnsi="Times New Roman" w:cs="Times New Roman"/>
      <w:b/>
      <w:sz w:val="28"/>
      <w:szCs w:val="24"/>
      <w:lang w:val="x-none" w:eastAsia="tr-TR"/>
    </w:rPr>
  </w:style>
  <w:style w:type="character" w:customStyle="1" w:styleId="Heading6Char">
    <w:name w:val="Heading 6 Char"/>
    <w:basedOn w:val="DefaultParagraphFont"/>
    <w:link w:val="Heading6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7Char">
    <w:name w:val="Heading 7 Char"/>
    <w:basedOn w:val="DefaultParagraphFont"/>
    <w:link w:val="Heading7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2Char1">
    <w:name w:val="Heading 2 Char1"/>
    <w:link w:val="Heading2"/>
    <w:rsid w:val="005E1E7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1E7E"/>
    <w:pPr>
      <w:tabs>
        <w:tab w:val="center" w:pos="4536"/>
        <w:tab w:val="right" w:pos="9072"/>
      </w:tabs>
    </w:pPr>
    <w:rPr>
      <w:lang w:val="en-US"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PageNumber">
    <w:name w:val="page number"/>
    <w:basedOn w:val="DefaultParagraphFont"/>
    <w:rsid w:val="005E1E7E"/>
  </w:style>
  <w:style w:type="paragraph" w:styleId="Header">
    <w:name w:val="header"/>
    <w:basedOn w:val="Normal"/>
    <w:link w:val="HeaderChar"/>
    <w:uiPriority w:val="99"/>
    <w:rsid w:val="005E1E7E"/>
    <w:pPr>
      <w:tabs>
        <w:tab w:val="center" w:pos="4536"/>
        <w:tab w:val="right" w:pos="9072"/>
      </w:tabs>
    </w:pPr>
    <w:rPr>
      <w:lang w:val="en-US"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trong">
    <w:name w:val="Strong"/>
    <w:qFormat/>
    <w:rsid w:val="005E1E7E"/>
    <w:rPr>
      <w:b/>
      <w:bCs/>
    </w:rPr>
  </w:style>
  <w:style w:type="paragraph" w:customStyle="1" w:styleId="Tablo">
    <w:name w:val="Tablo"/>
    <w:basedOn w:val="Normal"/>
    <w:autoRedefine/>
    <w:rsid w:val="005E1E7E"/>
    <w:pPr>
      <w:spacing w:line="360" w:lineRule="auto"/>
    </w:pPr>
    <w:rPr>
      <w:rFonts w:ascii="TimesNewRoman,Bold" w:hAnsi="TimesNewRoman,Bold" w:cs="TimesNewRoman,Bold"/>
      <w:b/>
      <w:bCs/>
      <w:lang w:eastAsia="tr-TR"/>
    </w:rPr>
  </w:style>
  <w:style w:type="paragraph" w:styleId="NormalWeb">
    <w:name w:val="Normal (Web)"/>
    <w:basedOn w:val="Normal"/>
    <w:rsid w:val="005E1E7E"/>
    <w:pPr>
      <w:spacing w:before="100" w:beforeAutospacing="1" w:after="119"/>
    </w:pPr>
    <w:rPr>
      <w:lang w:eastAsia="tr-TR"/>
    </w:rPr>
  </w:style>
  <w:style w:type="paragraph" w:styleId="PlainText">
    <w:name w:val="Plain Text"/>
    <w:basedOn w:val="Normal"/>
    <w:link w:val="PlainTextChar1"/>
    <w:rsid w:val="005E1E7E"/>
    <w:rPr>
      <w:lang w:val="x-none" w:eastAsia="tr-TR"/>
    </w:rPr>
  </w:style>
  <w:style w:type="character" w:customStyle="1" w:styleId="PlainTextChar">
    <w:name w:val="Plain Text Char"/>
    <w:basedOn w:val="DefaultParagraphFont"/>
    <w:rsid w:val="005E1E7E"/>
    <w:rPr>
      <w:rFonts w:ascii="Consolas" w:eastAsia="Times New Roman" w:hAnsi="Consolas" w:cs="Consolas"/>
      <w:sz w:val="21"/>
      <w:szCs w:val="21"/>
      <w:lang w:val="en-US" w:eastAsia="tr-TR"/>
    </w:rPr>
  </w:style>
  <w:style w:type="character" w:customStyle="1" w:styleId="PlainTextChar1">
    <w:name w:val="Plain Text Char1"/>
    <w:link w:val="Plain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style1907">
    <w:name w:val="style1907"/>
    <w:basedOn w:val="DefaultParagraphFont"/>
    <w:rsid w:val="005E1E7E"/>
  </w:style>
  <w:style w:type="character" w:styleId="Emphasis">
    <w:name w:val="Emphasis"/>
    <w:uiPriority w:val="20"/>
    <w:qFormat/>
    <w:rsid w:val="005E1E7E"/>
    <w:rPr>
      <w:i/>
      <w:iCs/>
    </w:rPr>
  </w:style>
  <w:style w:type="paragraph" w:styleId="BodyText">
    <w:name w:val="Body Text"/>
    <w:basedOn w:val="Normal"/>
    <w:link w:val="BodyTextChar"/>
    <w:rsid w:val="005E1E7E"/>
    <w:pPr>
      <w:spacing w:after="120"/>
      <w:jc w:val="both"/>
    </w:pPr>
    <w:rPr>
      <w:lang w:val="x-none" w:eastAsia="tr-TR"/>
    </w:rPr>
  </w:style>
  <w:style w:type="character" w:customStyle="1" w:styleId="BodyTextChar">
    <w:name w:val="Body Text Char"/>
    <w:basedOn w:val="DefaultParagraphFont"/>
    <w:link w:val="Body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BodyTextIndent">
    <w:name w:val="Body Text Indent"/>
    <w:basedOn w:val="Normal"/>
    <w:link w:val="BodyTextIndentChar"/>
    <w:rsid w:val="005E1E7E"/>
    <w:pPr>
      <w:spacing w:after="120"/>
      <w:ind w:left="360"/>
    </w:pPr>
    <w:rPr>
      <w:lang w:val="en-US" w:eastAsia="x-none"/>
    </w:rPr>
  </w:style>
  <w:style w:type="character" w:customStyle="1" w:styleId="BodyTextIndentChar">
    <w:name w:val="Body Text Indent Char"/>
    <w:basedOn w:val="DefaultParagraphFont"/>
    <w:link w:val="BodyTextIndent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itle">
    <w:name w:val="Title"/>
    <w:basedOn w:val="Normal"/>
    <w:link w:val="TitleChar"/>
    <w:qFormat/>
    <w:rsid w:val="005E1E7E"/>
    <w:pPr>
      <w:spacing w:before="240"/>
      <w:jc w:val="center"/>
    </w:pPr>
    <w:rPr>
      <w:b/>
      <w:caps/>
      <w:sz w:val="40"/>
      <w:lang w:val="x-none" w:eastAsia="tr-TR"/>
    </w:rPr>
  </w:style>
  <w:style w:type="character" w:customStyle="1" w:styleId="TitleChar">
    <w:name w:val="Title Char"/>
    <w:basedOn w:val="DefaultParagraphFont"/>
    <w:link w:val="Title"/>
    <w:rsid w:val="005E1E7E"/>
    <w:rPr>
      <w:rFonts w:ascii="Times New Roman" w:eastAsia="Times New Roman" w:hAnsi="Times New Roman" w:cs="Times New Roman"/>
      <w:b/>
      <w:caps/>
      <w:sz w:val="40"/>
      <w:szCs w:val="24"/>
      <w:lang w:val="x-none" w:eastAsia="tr-TR"/>
    </w:rPr>
  </w:style>
  <w:style w:type="paragraph" w:customStyle="1" w:styleId="Style11ptCentered">
    <w:name w:val="Style 11 pt Centered"/>
    <w:basedOn w:val="Normal"/>
    <w:rsid w:val="005E1E7E"/>
    <w:pPr>
      <w:widowControl w:val="0"/>
      <w:ind w:left="425" w:hanging="425"/>
      <w:jc w:val="center"/>
    </w:pPr>
    <w:rPr>
      <w:sz w:val="22"/>
      <w:szCs w:val="20"/>
    </w:rPr>
  </w:style>
  <w:style w:type="paragraph" w:styleId="Caption">
    <w:name w:val="caption"/>
    <w:basedOn w:val="Normal"/>
    <w:next w:val="Normal"/>
    <w:qFormat/>
    <w:rsid w:val="005E1E7E"/>
    <w:pPr>
      <w:numPr>
        <w:numId w:val="1"/>
      </w:numPr>
      <w:spacing w:after="120"/>
      <w:ind w:left="0" w:firstLine="0"/>
      <w:jc w:val="center"/>
    </w:pPr>
    <w:rPr>
      <w:b/>
      <w:bCs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5E1E7E"/>
    <w:pPr>
      <w:widowControl w:val="0"/>
      <w:tabs>
        <w:tab w:val="right" w:leader="dot" w:pos="9629"/>
      </w:tabs>
      <w:spacing w:before="120"/>
      <w:jc w:val="both"/>
    </w:pPr>
  </w:style>
  <w:style w:type="paragraph" w:styleId="BodyTextIndent2">
    <w:name w:val="Body Text Indent 2"/>
    <w:basedOn w:val="Normal"/>
    <w:link w:val="BodyTextIndent2Char"/>
    <w:rsid w:val="005E1E7E"/>
    <w:pPr>
      <w:widowControl w:val="0"/>
      <w:spacing w:before="120"/>
      <w:ind w:left="426"/>
      <w:jc w:val="both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E1E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ETInstructions">
    <w:name w:val="ABET Instructions"/>
    <w:basedOn w:val="Normal"/>
    <w:next w:val="Normal"/>
    <w:rsid w:val="005E1E7E"/>
    <w:pPr>
      <w:spacing w:after="120"/>
      <w:jc w:val="both"/>
    </w:pPr>
    <w:rPr>
      <w:color w:val="0000FF"/>
      <w:szCs w:val="20"/>
      <w:lang w:val="en-US"/>
    </w:rPr>
  </w:style>
  <w:style w:type="character" w:customStyle="1" w:styleId="CommentTextChar">
    <w:name w:val="Comment Text Char"/>
    <w:link w:val="CommentText"/>
    <w:semiHidden/>
    <w:rsid w:val="005E1E7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E1E7E"/>
    <w:pPr>
      <w:widowControl w:val="0"/>
      <w:spacing w:before="120"/>
      <w:jc w:val="both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tyle11ptRight">
    <w:name w:val="Style 11 pt Right"/>
    <w:basedOn w:val="Normal"/>
    <w:rsid w:val="005E1E7E"/>
    <w:pPr>
      <w:widowControl w:val="0"/>
      <w:ind w:left="425" w:hanging="425"/>
      <w:jc w:val="right"/>
    </w:pPr>
    <w:rPr>
      <w:sz w:val="22"/>
      <w:szCs w:val="20"/>
    </w:rPr>
  </w:style>
  <w:style w:type="paragraph" w:customStyle="1" w:styleId="Bullet1">
    <w:name w:val="Bullet1"/>
    <w:basedOn w:val="BodyText"/>
    <w:rsid w:val="005E1E7E"/>
    <w:pPr>
      <w:widowControl w:val="0"/>
      <w:spacing w:after="0"/>
      <w:ind w:left="1800" w:hanging="360"/>
    </w:pPr>
    <w:rPr>
      <w:lang w:eastAsia="en-US"/>
    </w:rPr>
  </w:style>
  <w:style w:type="paragraph" w:customStyle="1" w:styleId="NumberList">
    <w:name w:val="Number List"/>
    <w:rsid w:val="005E1E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5E1E7E"/>
    <w:rPr>
      <w:i/>
      <w:iCs/>
      <w:sz w:val="22"/>
      <w:lang w:val="tr-TR"/>
    </w:rPr>
  </w:style>
  <w:style w:type="paragraph" w:styleId="TOC2">
    <w:name w:val="toc 2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567"/>
      <w:jc w:val="both"/>
    </w:pPr>
    <w:rPr>
      <w:noProof/>
      <w:lang w:eastAsia="tr-TR"/>
    </w:rPr>
  </w:style>
  <w:style w:type="paragraph" w:styleId="TOC3">
    <w:name w:val="toc 3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284"/>
      <w:jc w:val="both"/>
    </w:pPr>
    <w:rPr>
      <w:lang w:eastAsia="tr-TR"/>
    </w:rPr>
  </w:style>
  <w:style w:type="paragraph" w:styleId="TOC4">
    <w:name w:val="toc 4"/>
    <w:basedOn w:val="Normal"/>
    <w:next w:val="Normal"/>
    <w:autoRedefine/>
    <w:uiPriority w:val="39"/>
    <w:rsid w:val="005E1E7E"/>
    <w:pPr>
      <w:tabs>
        <w:tab w:val="right" w:leader="dot" w:pos="9629"/>
      </w:tabs>
      <w:ind w:left="1276" w:hanging="425"/>
      <w:jc w:val="both"/>
    </w:pPr>
    <w:rPr>
      <w:lang w:eastAsia="tr-TR"/>
    </w:rPr>
  </w:style>
  <w:style w:type="paragraph" w:styleId="TOC5">
    <w:name w:val="toc 5"/>
    <w:basedOn w:val="Normal"/>
    <w:next w:val="Normal"/>
    <w:autoRedefine/>
    <w:uiPriority w:val="39"/>
    <w:rsid w:val="005E1E7E"/>
    <w:pPr>
      <w:tabs>
        <w:tab w:val="right" w:leader="dot" w:pos="9629"/>
      </w:tabs>
      <w:ind w:left="1134"/>
      <w:jc w:val="both"/>
    </w:pPr>
    <w:rPr>
      <w:lang w:eastAsia="tr-TR"/>
    </w:rPr>
  </w:style>
  <w:style w:type="paragraph" w:styleId="TOC6">
    <w:name w:val="toc 6"/>
    <w:basedOn w:val="Normal"/>
    <w:next w:val="Normal"/>
    <w:autoRedefine/>
    <w:uiPriority w:val="39"/>
    <w:rsid w:val="005E1E7E"/>
    <w:pPr>
      <w:ind w:left="1200"/>
      <w:jc w:val="both"/>
    </w:pPr>
    <w:rPr>
      <w:lang w:eastAsia="tr-TR"/>
    </w:rPr>
  </w:style>
  <w:style w:type="paragraph" w:styleId="TOC7">
    <w:name w:val="toc 7"/>
    <w:basedOn w:val="Normal"/>
    <w:next w:val="Normal"/>
    <w:autoRedefine/>
    <w:uiPriority w:val="39"/>
    <w:rsid w:val="005E1E7E"/>
    <w:pPr>
      <w:ind w:left="1440"/>
      <w:jc w:val="both"/>
    </w:pPr>
    <w:rPr>
      <w:lang w:eastAsia="tr-TR"/>
    </w:rPr>
  </w:style>
  <w:style w:type="paragraph" w:styleId="TOC8">
    <w:name w:val="toc 8"/>
    <w:basedOn w:val="Normal"/>
    <w:next w:val="Normal"/>
    <w:autoRedefine/>
    <w:uiPriority w:val="39"/>
    <w:rsid w:val="005E1E7E"/>
    <w:pPr>
      <w:ind w:left="1680"/>
      <w:jc w:val="both"/>
    </w:pPr>
    <w:rPr>
      <w:lang w:eastAsia="tr-TR"/>
    </w:rPr>
  </w:style>
  <w:style w:type="paragraph" w:styleId="TOC9">
    <w:name w:val="toc 9"/>
    <w:basedOn w:val="Normal"/>
    <w:next w:val="Normal"/>
    <w:autoRedefine/>
    <w:uiPriority w:val="39"/>
    <w:rsid w:val="005E1E7E"/>
    <w:pPr>
      <w:ind w:left="1920"/>
      <w:jc w:val="both"/>
    </w:pPr>
    <w:rPr>
      <w:lang w:eastAsia="tr-TR"/>
    </w:rPr>
  </w:style>
  <w:style w:type="paragraph" w:customStyle="1" w:styleId="Style11ptCenteredBefore3pt">
    <w:name w:val="Style 11 pt Centered Before:  3 pt"/>
    <w:basedOn w:val="Normal"/>
    <w:rsid w:val="005E1E7E"/>
    <w:pPr>
      <w:widowControl w:val="0"/>
      <w:spacing w:before="60"/>
      <w:ind w:left="425" w:hanging="425"/>
      <w:jc w:val="center"/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1E7E"/>
    <w:pPr>
      <w:jc w:val="both"/>
    </w:pPr>
    <w:rPr>
      <w:rFonts w:ascii="Tahoma" w:hAnsi="Tahoma"/>
      <w:sz w:val="16"/>
      <w:szCs w:val="16"/>
      <w:lang w:val="x-none"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7E"/>
    <w:rPr>
      <w:rFonts w:ascii="Tahoma" w:eastAsia="Times New Roman" w:hAnsi="Tahoma" w:cs="Times New Roman"/>
      <w:sz w:val="16"/>
      <w:szCs w:val="16"/>
      <w:lang w:val="x-none" w:eastAsia="tr-TR"/>
    </w:rPr>
  </w:style>
  <w:style w:type="character" w:customStyle="1" w:styleId="CommentSubjectChar">
    <w:name w:val="Comment Subject Char"/>
    <w:link w:val="CommentSubject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E1E7E"/>
    <w:pPr>
      <w:widowControl/>
      <w:spacing w:before="0"/>
    </w:pPr>
    <w:rPr>
      <w:b/>
      <w:bCs/>
      <w:lang w:eastAsia="tr-TR"/>
    </w:rPr>
  </w:style>
  <w:style w:type="character" w:customStyle="1" w:styleId="CommentSubjectChar1">
    <w:name w:val="Comment Subject Char1"/>
    <w:basedOn w:val="CommentTextChar1"/>
    <w:uiPriority w:val="99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Style1">
    <w:name w:val="Style1"/>
    <w:basedOn w:val="Heading3"/>
    <w:rsid w:val="005E1E7E"/>
  </w:style>
  <w:style w:type="paragraph" w:customStyle="1" w:styleId="StyleHeading413pt">
    <w:name w:val="Style Heading 4 + 13 pt"/>
    <w:basedOn w:val="Heading4"/>
    <w:rsid w:val="005E1E7E"/>
    <w:rPr>
      <w:bCs/>
    </w:rPr>
  </w:style>
  <w:style w:type="paragraph" w:customStyle="1" w:styleId="StyleBodyTextHanging75mm">
    <w:name w:val="Style Body Text Hanging:  7.5 mm"/>
    <w:basedOn w:val="BodyText"/>
    <w:rsid w:val="005E1E7E"/>
    <w:pPr>
      <w:ind w:left="425" w:hanging="425"/>
    </w:pPr>
    <w:rPr>
      <w:szCs w:val="20"/>
    </w:rPr>
  </w:style>
  <w:style w:type="paragraph" w:styleId="BodyTextIndent3">
    <w:name w:val="Body Text Indent 3"/>
    <w:basedOn w:val="Normal"/>
    <w:link w:val="BodyTextIndent3Char"/>
    <w:rsid w:val="005E1E7E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E1E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grame">
    <w:name w:val="grame"/>
    <w:basedOn w:val="DefaultParagraphFont"/>
    <w:rsid w:val="005E1E7E"/>
  </w:style>
  <w:style w:type="paragraph" w:customStyle="1" w:styleId="a">
    <w:name w:val="a."/>
    <w:basedOn w:val="Normal"/>
    <w:rsid w:val="005E1E7E"/>
    <w:pPr>
      <w:widowControl w:val="0"/>
      <w:tabs>
        <w:tab w:val="num" w:pos="360"/>
      </w:tabs>
      <w:ind w:left="360" w:hanging="360"/>
      <w:jc w:val="both"/>
    </w:pPr>
  </w:style>
  <w:style w:type="paragraph" w:customStyle="1" w:styleId="es-style-6">
    <w:name w:val="es-style-6"/>
    <w:basedOn w:val="Normal"/>
    <w:next w:val="TOC5"/>
    <w:rsid w:val="005E1E7E"/>
    <w:pPr>
      <w:tabs>
        <w:tab w:val="num" w:pos="1145"/>
      </w:tabs>
      <w:ind w:left="1145" w:hanging="425"/>
      <w:outlineLvl w:val="4"/>
    </w:pPr>
    <w:rPr>
      <w:rFonts w:eastAsia="SimSun"/>
      <w:b/>
      <w:lang w:eastAsia="zh-CN"/>
    </w:rPr>
  </w:style>
  <w:style w:type="paragraph" w:customStyle="1" w:styleId="Normaljus">
    <w:name w:val="Normal jus"/>
    <w:basedOn w:val="Normal"/>
    <w:link w:val="NormaljusChar"/>
    <w:rsid w:val="005E1E7E"/>
    <w:pPr>
      <w:ind w:left="1260"/>
      <w:jc w:val="both"/>
    </w:pPr>
    <w:rPr>
      <w:rFonts w:eastAsia="SimSun"/>
      <w:color w:val="A0A0A0"/>
      <w:lang w:val="x-none" w:eastAsia="zh-CN"/>
    </w:rPr>
  </w:style>
  <w:style w:type="character" w:customStyle="1" w:styleId="NormaljusChar">
    <w:name w:val="Normal jus Char"/>
    <w:link w:val="Normaljus"/>
    <w:rsid w:val="005E1E7E"/>
    <w:rPr>
      <w:rFonts w:ascii="Times New Roman" w:eastAsia="SimSun" w:hAnsi="Times New Roman" w:cs="Times New Roman"/>
      <w:color w:val="A0A0A0"/>
      <w:sz w:val="24"/>
      <w:szCs w:val="24"/>
      <w:lang w:val="x-none" w:eastAsia="zh-CN"/>
    </w:rPr>
  </w:style>
  <w:style w:type="paragraph" w:customStyle="1" w:styleId="JobTitle">
    <w:name w:val="Job Title"/>
    <w:next w:val="Normal"/>
    <w:rsid w:val="005E1E7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1E7E"/>
    <w:pPr>
      <w:ind w:left="720"/>
      <w:contextualSpacing/>
      <w:jc w:val="both"/>
    </w:pPr>
    <w:rPr>
      <w:lang w:eastAsia="tr-TR"/>
    </w:rPr>
  </w:style>
  <w:style w:type="paragraph" w:customStyle="1" w:styleId="Baar">
    <w:name w:val="Başarı"/>
    <w:basedOn w:val="BodyText"/>
    <w:autoRedefine/>
    <w:rsid w:val="005E1E7E"/>
    <w:pPr>
      <w:spacing w:after="60" w:line="220" w:lineRule="atLeast"/>
      <w:ind w:right="-360"/>
    </w:pPr>
    <w:rPr>
      <w:rFonts w:ascii="Arial" w:hAnsi="Arial" w:cs="Arial"/>
      <w:szCs w:val="20"/>
    </w:rPr>
  </w:style>
  <w:style w:type="paragraph" w:customStyle="1" w:styleId="yayn">
    <w:name w:val="yay_n"/>
    <w:basedOn w:val="Normal"/>
    <w:rsid w:val="005E1E7E"/>
    <w:pPr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180" w:right="-160" w:hanging="180"/>
      <w:jc w:val="both"/>
    </w:pPr>
    <w:rPr>
      <w:rFonts w:ascii="Helv" w:hAnsi="Helv"/>
      <w:color w:val="000000"/>
      <w:szCs w:val="20"/>
      <w:lang w:val="en-US"/>
    </w:rPr>
  </w:style>
  <w:style w:type="paragraph" w:styleId="BodyText3">
    <w:name w:val="Body Text 3"/>
    <w:basedOn w:val="Normal"/>
    <w:link w:val="BodyText3Char"/>
    <w:rsid w:val="005E1E7E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  <w:lang w:val="x-none" w:eastAsia="tr-TR"/>
    </w:rPr>
  </w:style>
  <w:style w:type="character" w:customStyle="1" w:styleId="BodyText3Char">
    <w:name w:val="Body Text 3 Char"/>
    <w:basedOn w:val="DefaultParagraphFont"/>
    <w:link w:val="BodyText3"/>
    <w:rsid w:val="005E1E7E"/>
    <w:rPr>
      <w:rFonts w:ascii="Times New Roman" w:eastAsia="Times New Roman" w:hAnsi="Times New Roman" w:cs="Times New Roman"/>
      <w:sz w:val="16"/>
      <w:szCs w:val="16"/>
      <w:lang w:val="x-none" w:eastAsia="tr-TR"/>
    </w:rPr>
  </w:style>
  <w:style w:type="paragraph" w:customStyle="1" w:styleId="no">
    <w:name w:val="no"/>
    <w:basedOn w:val="Normal"/>
    <w:rsid w:val="005E1E7E"/>
    <w:pPr>
      <w:widowControl w:val="0"/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20" w:right="-160"/>
      <w:jc w:val="both"/>
    </w:pPr>
    <w:rPr>
      <w:rFonts w:ascii="Helv" w:hAnsi="Helv"/>
      <w:color w:val="000000"/>
      <w:szCs w:val="20"/>
      <w:lang w:val="en-AU"/>
    </w:rPr>
  </w:style>
  <w:style w:type="paragraph" w:styleId="BodyText2">
    <w:name w:val="Body Text 2"/>
    <w:basedOn w:val="Normal"/>
    <w:link w:val="BodyText2Char"/>
    <w:rsid w:val="005E1E7E"/>
    <w:pPr>
      <w:spacing w:after="120" w:line="480" w:lineRule="auto"/>
    </w:pPr>
    <w:rPr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Balk1">
    <w:name w:val="Ba?l›k 1"/>
    <w:basedOn w:val="Normal"/>
    <w:rsid w:val="005E1E7E"/>
    <w:pPr>
      <w:widowControl w:val="0"/>
    </w:pPr>
    <w:rPr>
      <w:rFonts w:ascii="Geneva" w:hAnsi="Geneva"/>
      <w:b/>
      <w:caps/>
      <w:szCs w:val="20"/>
      <w:lang w:val="en-AU" w:eastAsia="tr-TR"/>
    </w:rPr>
  </w:style>
  <w:style w:type="paragraph" w:customStyle="1" w:styleId="Authors">
    <w:name w:val="Authors"/>
    <w:basedOn w:val="Normal"/>
    <w:next w:val="Normal"/>
    <w:rsid w:val="005E1E7E"/>
    <w:pPr>
      <w:suppressAutoHyphens/>
      <w:jc w:val="center"/>
    </w:pPr>
    <w:rPr>
      <w:lang w:val="hr-HR" w:eastAsia="ar-SA"/>
    </w:rPr>
  </w:style>
  <w:style w:type="character" w:customStyle="1" w:styleId="FootnoteTextChar">
    <w:name w:val="Footnote Text Char"/>
    <w:link w:val="FootnoteText"/>
    <w:rsid w:val="005E1E7E"/>
    <w:rPr>
      <w:lang w:val="en-US"/>
    </w:rPr>
  </w:style>
  <w:style w:type="paragraph" w:styleId="FootnoteText">
    <w:name w:val="footnote text"/>
    <w:basedOn w:val="Normal"/>
    <w:link w:val="FootnoteTextChar"/>
    <w:rsid w:val="005E1E7E"/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1">
    <w:name w:val="Dipnot Metni Char1"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ListeParagraf1">
    <w:name w:val="Liste Paragraf1"/>
    <w:basedOn w:val="Normal"/>
    <w:qFormat/>
    <w:rsid w:val="005E1E7E"/>
    <w:pPr>
      <w:ind w:left="720"/>
    </w:pPr>
    <w:rPr>
      <w:lang w:val="en-US"/>
    </w:rPr>
  </w:style>
  <w:style w:type="paragraph" w:customStyle="1" w:styleId="Title1">
    <w:name w:val="Title1"/>
    <w:basedOn w:val="Normal"/>
    <w:rsid w:val="005E1E7E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eastAsia="tr-TR"/>
    </w:rPr>
  </w:style>
  <w:style w:type="character" w:customStyle="1" w:styleId="spelle">
    <w:name w:val="spelle"/>
    <w:basedOn w:val="DefaultParagraphFont"/>
    <w:rsid w:val="005E1E7E"/>
  </w:style>
  <w:style w:type="paragraph" w:customStyle="1" w:styleId="Default">
    <w:name w:val="Default"/>
    <w:rsid w:val="005E1E7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Style11pt">
    <w:name w:val="Style 11 pt"/>
    <w:rsid w:val="005E1E7E"/>
    <w:rPr>
      <w:color w:val="auto"/>
      <w:sz w:val="22"/>
      <w:lang w:val="tr-TR"/>
    </w:rPr>
  </w:style>
  <w:style w:type="paragraph" w:customStyle="1" w:styleId="Objective">
    <w:name w:val="Objective"/>
    <w:basedOn w:val="Normal"/>
    <w:next w:val="BodyText"/>
    <w:rsid w:val="005E1E7E"/>
    <w:pPr>
      <w:spacing w:before="240" w:line="220" w:lineRule="atLeast"/>
    </w:pPr>
    <w:rPr>
      <w:rFonts w:ascii="Arial" w:hAnsi="Arial"/>
      <w:sz w:val="20"/>
      <w:szCs w:val="20"/>
      <w:lang w:val="en-US"/>
    </w:rPr>
  </w:style>
  <w:style w:type="paragraph" w:customStyle="1" w:styleId="NormalerText">
    <w:name w:val="Normaler Text"/>
    <w:basedOn w:val="Normal"/>
    <w:rsid w:val="005E1E7E"/>
    <w:pPr>
      <w:spacing w:line="360" w:lineRule="auto"/>
      <w:jc w:val="both"/>
    </w:pPr>
    <w:rPr>
      <w:rFonts w:ascii="Turkish Times New Roman" w:hAnsi="Turkish Times New Roman"/>
      <w:szCs w:val="20"/>
      <w:lang w:val="de-DE" w:eastAsia="tr-TR"/>
    </w:rPr>
  </w:style>
  <w:style w:type="character" w:styleId="CommentReference">
    <w:name w:val="annotation reference"/>
    <w:rsid w:val="005E1E7E"/>
    <w:rPr>
      <w:sz w:val="16"/>
      <w:szCs w:val="16"/>
    </w:rPr>
  </w:style>
  <w:style w:type="character" w:customStyle="1" w:styleId="NumberListChar">
    <w:name w:val="Number List Char"/>
    <w:rsid w:val="005E1E7E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5E1E7E"/>
    <w:rPr>
      <w:i/>
      <w:iCs/>
      <w:color w:val="000000"/>
      <w:sz w:val="22"/>
      <w:lang w:val="tr-TR" w:eastAsia="en-US" w:bidi="ar-SA"/>
    </w:rPr>
  </w:style>
  <w:style w:type="character" w:customStyle="1" w:styleId="bysmalltext">
    <w:name w:val="by smalltext"/>
    <w:basedOn w:val="DefaultParagraphFont"/>
    <w:rsid w:val="005E1E7E"/>
  </w:style>
  <w:style w:type="character" w:customStyle="1" w:styleId="mw-headline">
    <w:name w:val="mw-headline"/>
    <w:basedOn w:val="DefaultParagraphFont"/>
    <w:rsid w:val="005E1E7E"/>
  </w:style>
  <w:style w:type="character" w:customStyle="1" w:styleId="hps">
    <w:name w:val="hps"/>
    <w:basedOn w:val="DefaultParagraphFont"/>
    <w:rsid w:val="005E1E7E"/>
  </w:style>
  <w:style w:type="paragraph" w:customStyle="1" w:styleId="ListeParagraf2">
    <w:name w:val="Liste Paragraf2"/>
    <w:basedOn w:val="Normal"/>
    <w:uiPriority w:val="34"/>
    <w:qFormat/>
    <w:rsid w:val="005E1E7E"/>
    <w:pPr>
      <w:ind w:left="720"/>
      <w:contextualSpacing/>
      <w:jc w:val="both"/>
    </w:pPr>
    <w:rPr>
      <w:lang w:eastAsia="tr-TR"/>
    </w:rPr>
  </w:style>
  <w:style w:type="paragraph" w:customStyle="1" w:styleId="nameverzeichnis">
    <w:name w:val="name verzeichnis"/>
    <w:rsid w:val="005E1E7E"/>
    <w:pPr>
      <w:keepNext/>
      <w:spacing w:after="120" w:line="360" w:lineRule="exact"/>
      <w:ind w:left="284" w:hanging="284"/>
    </w:pPr>
    <w:rPr>
      <w:rFonts w:ascii="Turkish Times New Roman" w:eastAsia="Times New Roman" w:hAnsi="Turkish Times New Roman" w:cs="Times New Roman"/>
      <w:sz w:val="24"/>
      <w:szCs w:val="20"/>
      <w:lang w:val="de-DE" w:eastAsia="tr-TR"/>
    </w:rPr>
  </w:style>
  <w:style w:type="paragraph" w:styleId="Index2">
    <w:name w:val="index 2"/>
    <w:basedOn w:val="Normal"/>
    <w:next w:val="Normal"/>
    <w:rsid w:val="005E1E7E"/>
    <w:pPr>
      <w:suppressAutoHyphens/>
      <w:spacing w:line="360" w:lineRule="auto"/>
      <w:ind w:left="480" w:hanging="240"/>
    </w:pPr>
    <w:rPr>
      <w:lang w:eastAsia="ar-SA"/>
    </w:rPr>
  </w:style>
  <w:style w:type="paragraph" w:customStyle="1" w:styleId="Stil2">
    <w:name w:val="Stil2"/>
    <w:basedOn w:val="Normal"/>
    <w:rsid w:val="005E1E7E"/>
    <w:pPr>
      <w:widowControl w:val="0"/>
      <w:suppressAutoHyphens/>
      <w:overflowPunct w:val="0"/>
      <w:autoSpaceDE w:val="0"/>
      <w:ind w:left="200" w:hanging="200"/>
      <w:textAlignment w:val="baseline"/>
    </w:pPr>
    <w:rPr>
      <w:szCs w:val="20"/>
      <w:lang w:eastAsia="ar-SA"/>
    </w:rPr>
  </w:style>
  <w:style w:type="character" w:customStyle="1" w:styleId="a-size-large">
    <w:name w:val="a-size-large"/>
    <w:basedOn w:val="DefaultParagraphFont"/>
    <w:rsid w:val="005E1E7E"/>
  </w:style>
  <w:style w:type="paragraph" w:customStyle="1" w:styleId="yiv3459606052msonormal">
    <w:name w:val="yiv3459606052msonormal"/>
    <w:basedOn w:val="Normal"/>
    <w:rsid w:val="005E1E7E"/>
    <w:pPr>
      <w:spacing w:before="100" w:beforeAutospacing="1" w:after="100" w:afterAutospacing="1"/>
    </w:pPr>
    <w:rPr>
      <w:lang w:eastAsia="tr-TR"/>
    </w:rPr>
  </w:style>
  <w:style w:type="character" w:customStyle="1" w:styleId="AklamaMetniChar1">
    <w:name w:val="Açıklama Metni Char1"/>
    <w:basedOn w:val="DefaultParagraphFont"/>
    <w:uiPriority w:val="99"/>
    <w:semiHidden/>
    <w:rsid w:val="009B31B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BalonMetniChar1">
    <w:name w:val="Balon Metni Char1"/>
    <w:basedOn w:val="DefaultParagraphFont"/>
    <w:uiPriority w:val="99"/>
    <w:semiHidden/>
    <w:rsid w:val="009B31B0"/>
    <w:rPr>
      <w:rFonts w:ascii="Segoe UI" w:eastAsia="Times New Roman" w:hAnsi="Segoe UI" w:cs="Segoe UI"/>
      <w:sz w:val="18"/>
      <w:szCs w:val="18"/>
      <w:lang w:val="en-US" w:eastAsia="tr-TR"/>
    </w:rPr>
  </w:style>
  <w:style w:type="character" w:customStyle="1" w:styleId="AklamaKonusuChar1">
    <w:name w:val="Açıklama Konusu Char1"/>
    <w:basedOn w:val="AklamaMetniChar1"/>
    <w:uiPriority w:val="99"/>
    <w:semiHidden/>
    <w:rsid w:val="009B31B0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Title10">
    <w:name w:val="Title1"/>
    <w:basedOn w:val="Normal"/>
    <w:rsid w:val="009B31B0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eastAsia="tr-TR"/>
    </w:rPr>
  </w:style>
  <w:style w:type="character" w:customStyle="1" w:styleId="a-size-base">
    <w:name w:val="a-size-base"/>
    <w:basedOn w:val="DefaultParagraphFont"/>
    <w:rsid w:val="00736190"/>
  </w:style>
  <w:style w:type="table" w:styleId="TableGrid">
    <w:name w:val="Table Grid"/>
    <w:basedOn w:val="TableNormal"/>
    <w:uiPriority w:val="39"/>
    <w:rsid w:val="00356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882F0E"/>
    <w:pPr>
      <w:spacing w:after="0" w:line="276" w:lineRule="auto"/>
    </w:pPr>
    <w:rPr>
      <w:rFonts w:ascii="Times New Roman" w:eastAsia="Times New Roman" w:hAnsi="Times New Roman" w:cs="Calibri"/>
      <w:sz w:val="24"/>
      <w:szCs w:val="24"/>
      <w:lang w:val="en-US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4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1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1759</Words>
  <Characters>10031</Characters>
  <Application>Microsoft Office Word</Application>
  <DocSecurity>0</DocSecurity>
  <Lines>83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Korman</dc:creator>
  <cp:keywords/>
  <dc:description/>
  <cp:lastModifiedBy>Tip İlkyardim</cp:lastModifiedBy>
  <cp:revision>4</cp:revision>
  <cp:lastPrinted>2025-01-21T08:47:00Z</cp:lastPrinted>
  <dcterms:created xsi:type="dcterms:W3CDTF">2025-01-21T08:47:00Z</dcterms:created>
  <dcterms:modified xsi:type="dcterms:W3CDTF">2025-06-25T08:49:00Z</dcterms:modified>
</cp:coreProperties>
</file>